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96"/>
        <w:gridCol w:w="126"/>
        <w:gridCol w:w="1642"/>
        <w:gridCol w:w="408"/>
        <w:gridCol w:w="1035"/>
        <w:gridCol w:w="1422"/>
        <w:gridCol w:w="1428"/>
        <w:gridCol w:w="1505"/>
      </w:tblGrid>
      <w:tr w:rsidRPr="00095D41" w:rsidR="00095D41" w:rsidTr="5FE08BB3" w14:paraId="19998DB7" w14:textId="77777777">
        <w:tc>
          <w:tcPr>
            <w:tcW w:w="3672" w:type="dxa"/>
            <w:gridSpan w:val="4"/>
            <w:shd w:val="clear" w:color="auto" w:fill="auto"/>
            <w:tcMar/>
            <w:vAlign w:val="center"/>
          </w:tcPr>
          <w:p w:rsidRPr="004C5F0E" w:rsidR="00095D41" w:rsidP="00931724" w:rsidRDefault="00095D41" w14:paraId="490F1373" w14:textId="77777777">
            <w:pPr>
              <w:spacing w:before="60" w:after="60"/>
              <w:jc w:val="center"/>
              <w:rPr>
                <w:rFonts w:ascii="Calibri" w:hAnsi="Calibri" w:eastAsia="Calibri" w:cs="Times New Roman"/>
                <w:b/>
                <w:sz w:val="36"/>
                <w:szCs w:val="36"/>
                <w:lang w:val="en-GB"/>
              </w:rPr>
            </w:pPr>
            <w:r w:rsidRPr="004C5F0E">
              <w:rPr>
                <w:rFonts w:ascii="Calibri" w:hAnsi="Calibri" w:eastAsia="Calibri" w:cs="Times New Roman"/>
                <w:b/>
                <w:sz w:val="36"/>
                <w:szCs w:val="36"/>
                <w:lang w:val="en-GB"/>
              </w:rPr>
              <w:t>Info-Tech</w:t>
            </w:r>
          </w:p>
        </w:tc>
        <w:tc>
          <w:tcPr>
            <w:tcW w:w="5390" w:type="dxa"/>
            <w:gridSpan w:val="4"/>
            <w:shd w:val="clear" w:color="auto" w:fill="D9D9D9" w:themeFill="background1" w:themeFillShade="D9"/>
            <w:tcMar/>
            <w:vAlign w:val="center"/>
          </w:tcPr>
          <w:p w:rsidRPr="004C5F0E" w:rsidR="00095D41" w:rsidP="00931724" w:rsidRDefault="00B13495" w14:paraId="626A0DA0" w14:textId="1E24244C">
            <w:pPr>
              <w:spacing w:before="60" w:after="60"/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</w:pPr>
            <w:r w:rsidRPr="004C5F0E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 xml:space="preserve">1) </w:t>
            </w:r>
            <w:r w:rsidR="00FE7C24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 xml:space="preserve">Zones and </w:t>
            </w:r>
            <w:r w:rsidRPr="004C5F0E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D</w:t>
            </w:r>
            <w:r w:rsidRPr="004C5F0E" w:rsidR="001A53D4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efinition</w:t>
            </w:r>
          </w:p>
        </w:tc>
      </w:tr>
      <w:tr w:rsidRPr="00BC5991" w:rsidR="001976D2" w:rsidTr="5FE08BB3" w14:paraId="30DE1674" w14:textId="77777777">
        <w:trPr>
          <w:trHeight w:val="445"/>
        </w:trPr>
        <w:tc>
          <w:tcPr>
            <w:tcW w:w="1622" w:type="dxa"/>
            <w:gridSpan w:val="2"/>
            <w:vMerge w:val="restart"/>
            <w:shd w:val="clear" w:color="auto" w:fill="00B050"/>
            <w:tcMar/>
            <w:vAlign w:val="center"/>
          </w:tcPr>
          <w:p w:rsidRPr="004C5F0E" w:rsidR="001976D2" w:rsidP="00931724" w:rsidRDefault="001976D2" w14:paraId="307B6364" w14:textId="77777777">
            <w:pPr>
              <w:spacing w:before="60" w:after="60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en-GB"/>
              </w:rPr>
            </w:pPr>
            <w:r w:rsidRPr="004C5F0E">
              <w:rPr>
                <w:rFonts w:ascii="Calibri" w:hAnsi="Calibri" w:eastAsia="Calibri" w:cs="Times New Roman"/>
                <w:b/>
                <w:sz w:val="28"/>
                <w:szCs w:val="28"/>
                <w:lang w:val="en-GB"/>
              </w:rPr>
              <w:t>Indigenous Grass Species</w:t>
            </w:r>
          </w:p>
        </w:tc>
        <w:tc>
          <w:tcPr>
            <w:tcW w:w="2050" w:type="dxa"/>
            <w:gridSpan w:val="2"/>
            <w:shd w:val="clear" w:color="auto" w:fill="00B050"/>
            <w:tcMar/>
          </w:tcPr>
          <w:p w:rsidRPr="004C5F0E" w:rsidR="001976D2" w:rsidP="00105EC4" w:rsidRDefault="00105EC4" w14:paraId="32DE701C" w14:textId="3416B1F2">
            <w:pPr>
              <w:spacing w:before="60" w:after="60"/>
              <w:jc w:val="right"/>
              <w:rPr>
                <w:rFonts w:ascii="Calibri" w:hAnsi="Calibri" w:eastAsia="Calibri" w:cs="Times New Roman"/>
                <w:sz w:val="28"/>
                <w:szCs w:val="28"/>
                <w:lang w:val="en-GB"/>
              </w:rPr>
            </w:pPr>
            <w:r w:rsidRPr="00105EC4">
              <w:rPr>
                <w:rFonts w:ascii="Calibri" w:hAnsi="Calibri" w:eastAsia="Calibri" w:cs="Times New Roman"/>
                <w:b/>
                <w:sz w:val="28"/>
                <w:szCs w:val="28"/>
                <w:lang w:val="en-GB"/>
              </w:rPr>
              <w:t>Cynodon dactylon</w:t>
            </w:r>
            <w:r w:rsidRPr="004C5F0E" w:rsidR="001976D2">
              <w:rPr>
                <w:rFonts w:ascii="Calibri" w:hAnsi="Calibri" w:eastAsia="Calibri" w:cs="Times New Roman"/>
                <w:b/>
                <w:sz w:val="28"/>
                <w:szCs w:val="28"/>
                <w:lang w:val="en-GB"/>
              </w:rPr>
              <w:t xml:space="preserve">: </w:t>
            </w:r>
          </w:p>
        </w:tc>
        <w:tc>
          <w:tcPr>
            <w:tcW w:w="5390" w:type="dxa"/>
            <w:gridSpan w:val="4"/>
            <w:tcMar/>
          </w:tcPr>
          <w:p w:rsidR="000556A0" w:rsidP="00931724" w:rsidRDefault="00FB45A8" w14:paraId="2FE1BE6D" w14:textId="19199CBA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Sardo (Af.)</w:t>
            </w:r>
            <w:r w:rsidR="00970989">
              <w:rPr>
                <w:sz w:val="20"/>
                <w:szCs w:val="20"/>
                <w:lang w:val="en-GB"/>
              </w:rPr>
              <w:t xml:space="preserve">, Jarbi/Sardi (Som.). </w:t>
            </w:r>
            <w:r w:rsidR="00970989">
              <w:rPr>
                <w:sz w:val="20"/>
                <w:szCs w:val="20"/>
                <w:lang w:val="en-GB"/>
              </w:rPr>
              <w:br/>
            </w:r>
            <w:r w:rsidRPr="004C5F0E" w:rsidR="001976D2">
              <w:rPr>
                <w:sz w:val="20"/>
                <w:szCs w:val="20"/>
                <w:lang w:val="en-GB"/>
              </w:rPr>
              <w:t>Creeping, perennial fodder grass</w:t>
            </w:r>
            <w:r w:rsidR="00970989">
              <w:rPr>
                <w:sz w:val="20"/>
                <w:szCs w:val="20"/>
                <w:lang w:val="en-GB"/>
              </w:rPr>
              <w:t>.</w:t>
            </w:r>
          </w:p>
          <w:p w:rsidRPr="004C5F0E" w:rsidR="001976D2" w:rsidP="00931724" w:rsidRDefault="000343A6" w14:paraId="1A7FB8B7" w14:textId="069E3AC7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Zone: </w:t>
            </w:r>
            <w:r w:rsidRPr="0094310D" w:rsidR="0094310D">
              <w:rPr>
                <w:sz w:val="20"/>
                <w:szCs w:val="20"/>
                <w:lang w:val="en-GB"/>
              </w:rPr>
              <w:t>Bereha and Kola</w:t>
            </w:r>
            <w:r w:rsidR="00970989">
              <w:rPr>
                <w:sz w:val="20"/>
                <w:szCs w:val="20"/>
                <w:lang w:val="en-GB"/>
              </w:rPr>
              <w:t>.</w:t>
            </w:r>
          </w:p>
        </w:tc>
      </w:tr>
      <w:tr w:rsidRPr="0094310D" w:rsidR="001976D2" w:rsidTr="5FE08BB3" w14:paraId="49F77095" w14:textId="77777777">
        <w:trPr>
          <w:trHeight w:val="445"/>
        </w:trPr>
        <w:tc>
          <w:tcPr>
            <w:tcW w:w="1622" w:type="dxa"/>
            <w:gridSpan w:val="2"/>
            <w:vMerge/>
            <w:tcMar/>
            <w:vAlign w:val="center"/>
          </w:tcPr>
          <w:p w:rsidRPr="004C5F0E" w:rsidR="001976D2" w:rsidP="00931724" w:rsidRDefault="001976D2" w14:paraId="691A211D" w14:textId="77777777">
            <w:pPr>
              <w:spacing w:before="60" w:after="60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050" w:type="dxa"/>
            <w:gridSpan w:val="2"/>
            <w:shd w:val="clear" w:color="auto" w:fill="00B050"/>
            <w:tcMar/>
          </w:tcPr>
          <w:p w:rsidRPr="00970989" w:rsidR="001976D2" w:rsidP="00931724" w:rsidRDefault="000556A0" w14:paraId="2A7554D7" w14:textId="5C8089E5">
            <w:pPr>
              <w:spacing w:before="60" w:after="60"/>
              <w:jc w:val="right"/>
              <w:rPr>
                <w:rFonts w:ascii="Calibri" w:hAnsi="Calibri" w:eastAsia="Calibri" w:cs="Times New Roman"/>
                <w:b/>
                <w:sz w:val="28"/>
                <w:szCs w:val="28"/>
                <w:lang w:val="en-GB"/>
              </w:rPr>
            </w:pPr>
            <w:r w:rsidRPr="00970989">
              <w:rPr>
                <w:rFonts w:ascii="Calibri" w:hAnsi="Calibri" w:eastAsia="Calibri" w:cs="Times New Roman"/>
                <w:b/>
                <w:sz w:val="28"/>
                <w:szCs w:val="28"/>
                <w:lang w:val="en-GB"/>
              </w:rPr>
              <w:t>Seataria acromelaena</w:t>
            </w:r>
            <w:r w:rsidRPr="00970989" w:rsidR="001976D2">
              <w:rPr>
                <w:rFonts w:ascii="Calibri" w:hAnsi="Calibri" w:eastAsia="Calibri" w:cs="Times New Roman"/>
                <w:b/>
                <w:sz w:val="28"/>
                <w:szCs w:val="28"/>
                <w:lang w:val="en-GB"/>
              </w:rPr>
              <w:t xml:space="preserve">: </w:t>
            </w:r>
          </w:p>
        </w:tc>
        <w:tc>
          <w:tcPr>
            <w:tcW w:w="5390" w:type="dxa"/>
            <w:gridSpan w:val="4"/>
            <w:tcMar/>
          </w:tcPr>
          <w:p w:rsidRPr="00970989" w:rsidR="000556A0" w:rsidP="00931724" w:rsidRDefault="00970989" w14:paraId="6B056CA6" w14:textId="13237695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Delaita (Af.), Madax Cade (Som.). </w:t>
            </w:r>
            <w:r>
              <w:rPr>
                <w:sz w:val="20"/>
                <w:szCs w:val="20"/>
                <w:lang w:val="en-GB"/>
              </w:rPr>
              <w:br/>
            </w:r>
            <w:r w:rsidRPr="00970989" w:rsidR="001976D2">
              <w:rPr>
                <w:sz w:val="20"/>
                <w:szCs w:val="20"/>
                <w:lang w:val="en-GB"/>
              </w:rPr>
              <w:t>Indigenous</w:t>
            </w:r>
            <w:r w:rsidRPr="00970989" w:rsidR="000556A0">
              <w:rPr>
                <w:sz w:val="20"/>
                <w:szCs w:val="20"/>
                <w:lang w:val="en-GB"/>
              </w:rPr>
              <w:t xml:space="preserve"> annual</w:t>
            </w:r>
            <w:r w:rsidRPr="00970989" w:rsidR="001976D2">
              <w:rPr>
                <w:sz w:val="20"/>
                <w:szCs w:val="20"/>
                <w:lang w:val="en-GB"/>
              </w:rPr>
              <w:t xml:space="preserve"> fodder grass, bunchy growth</w:t>
            </w:r>
            <w:r w:rsidRPr="00970989" w:rsidR="000343A6">
              <w:rPr>
                <w:sz w:val="20"/>
                <w:szCs w:val="20"/>
                <w:lang w:val="en-GB"/>
              </w:rPr>
              <w:t xml:space="preserve">. </w:t>
            </w:r>
          </w:p>
          <w:p w:rsidRPr="00970989" w:rsidR="001976D2" w:rsidP="00931724" w:rsidRDefault="000343A6" w14:paraId="724486E2" w14:textId="7F41A866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en-GB"/>
              </w:rPr>
            </w:pPr>
            <w:r w:rsidRPr="00970989">
              <w:rPr>
                <w:sz w:val="20"/>
                <w:szCs w:val="20"/>
                <w:lang w:val="en-GB"/>
              </w:rPr>
              <w:t xml:space="preserve">Zone: </w:t>
            </w:r>
            <w:r w:rsidRPr="00970989" w:rsidR="0094310D">
              <w:rPr>
                <w:sz w:val="20"/>
                <w:szCs w:val="20"/>
                <w:lang w:val="en-GB"/>
              </w:rPr>
              <w:t>Bereha and Kola</w:t>
            </w:r>
            <w:r w:rsidR="00970989">
              <w:rPr>
                <w:sz w:val="20"/>
                <w:szCs w:val="20"/>
                <w:lang w:val="en-GB"/>
              </w:rPr>
              <w:t>.</w:t>
            </w:r>
          </w:p>
        </w:tc>
      </w:tr>
      <w:tr w:rsidRPr="00BC5991" w:rsidR="001976D2" w:rsidTr="5FE08BB3" w14:paraId="0C764621" w14:textId="77777777">
        <w:trPr>
          <w:trHeight w:val="445"/>
        </w:trPr>
        <w:tc>
          <w:tcPr>
            <w:tcW w:w="1622" w:type="dxa"/>
            <w:gridSpan w:val="2"/>
            <w:vMerge/>
            <w:tcMar/>
            <w:vAlign w:val="center"/>
          </w:tcPr>
          <w:p w:rsidRPr="004C5F0E" w:rsidR="001976D2" w:rsidP="00931724" w:rsidRDefault="001976D2" w14:paraId="34A6CDEF" w14:textId="77777777">
            <w:pPr>
              <w:spacing w:before="60" w:after="60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050" w:type="dxa"/>
            <w:gridSpan w:val="2"/>
            <w:shd w:val="clear" w:color="auto" w:fill="00B050"/>
            <w:tcMar/>
          </w:tcPr>
          <w:p w:rsidRPr="004C5F0E" w:rsidR="001976D2" w:rsidP="00931724" w:rsidRDefault="000556A0" w14:paraId="7E372070" w14:textId="0BEA3384">
            <w:pPr>
              <w:spacing w:before="60" w:after="60"/>
              <w:jc w:val="right"/>
              <w:rPr>
                <w:rFonts w:ascii="Calibri" w:hAnsi="Calibri" w:eastAsia="Calibri" w:cs="Times New Roman"/>
                <w:b/>
                <w:sz w:val="28"/>
                <w:szCs w:val="28"/>
                <w:lang w:val="en-GB"/>
              </w:rPr>
            </w:pPr>
            <w:r w:rsidRPr="000556A0">
              <w:rPr>
                <w:rFonts w:ascii="Calibri" w:hAnsi="Calibri" w:eastAsia="Calibri" w:cs="Times New Roman"/>
                <w:b/>
                <w:sz w:val="28"/>
                <w:szCs w:val="28"/>
                <w:lang w:val="en-GB"/>
              </w:rPr>
              <w:t>Chrysopogon plumulosus</w:t>
            </w:r>
            <w:r w:rsidRPr="004C5F0E" w:rsidR="001976D2">
              <w:rPr>
                <w:rFonts w:ascii="Calibri" w:hAnsi="Calibri" w:eastAsia="Calibri" w:cs="Times New Roman"/>
                <w:b/>
                <w:sz w:val="28"/>
                <w:szCs w:val="28"/>
                <w:lang w:val="en-GB"/>
              </w:rPr>
              <w:t xml:space="preserve">: </w:t>
            </w:r>
          </w:p>
        </w:tc>
        <w:tc>
          <w:tcPr>
            <w:tcW w:w="5390" w:type="dxa"/>
            <w:gridSpan w:val="4"/>
            <w:tcMar/>
          </w:tcPr>
          <w:p w:rsidRPr="004C5F0E" w:rsidR="001976D2" w:rsidP="00931724" w:rsidRDefault="00FB45A8" w14:paraId="23E467FE" w14:textId="599A8CD5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Durfu (Af.)</w:t>
            </w:r>
            <w:r w:rsidR="00970989">
              <w:rPr>
                <w:sz w:val="20"/>
                <w:szCs w:val="20"/>
                <w:lang w:val="en-GB"/>
              </w:rPr>
              <w:t xml:space="preserve">, Dareemo (Som.). </w:t>
            </w:r>
            <w:r w:rsidR="00970989">
              <w:rPr>
                <w:sz w:val="20"/>
                <w:szCs w:val="20"/>
                <w:lang w:val="en-GB"/>
              </w:rPr>
              <w:br/>
            </w:r>
            <w:r w:rsidRPr="004C5F0E" w:rsidR="001976D2">
              <w:rPr>
                <w:sz w:val="20"/>
                <w:szCs w:val="20"/>
                <w:lang w:val="en-GB"/>
              </w:rPr>
              <w:t>Indigenous perennial fodder grass, low and bunchy growth</w:t>
            </w:r>
            <w:r>
              <w:rPr>
                <w:sz w:val="20"/>
                <w:szCs w:val="20"/>
                <w:lang w:val="en-GB"/>
              </w:rPr>
              <w:t xml:space="preserve">; </w:t>
            </w:r>
            <w:r w:rsidR="000343A6">
              <w:rPr>
                <w:sz w:val="20"/>
                <w:szCs w:val="20"/>
                <w:lang w:val="en-GB"/>
              </w:rPr>
              <w:t xml:space="preserve">Zone: </w:t>
            </w:r>
            <w:r w:rsidRPr="0094310D" w:rsidR="0094310D">
              <w:rPr>
                <w:sz w:val="20"/>
                <w:szCs w:val="20"/>
                <w:lang w:val="en-GB"/>
              </w:rPr>
              <w:t>Bereha and Kola</w:t>
            </w:r>
          </w:p>
        </w:tc>
      </w:tr>
      <w:tr w:rsidRPr="0094310D" w:rsidR="001976D2" w:rsidTr="5FE08BB3" w14:paraId="25A63494" w14:textId="77777777">
        <w:trPr>
          <w:trHeight w:val="445"/>
        </w:trPr>
        <w:tc>
          <w:tcPr>
            <w:tcW w:w="1622" w:type="dxa"/>
            <w:gridSpan w:val="2"/>
            <w:vMerge/>
            <w:tcMar/>
            <w:vAlign w:val="center"/>
          </w:tcPr>
          <w:p w:rsidRPr="004C5F0E" w:rsidR="001976D2" w:rsidP="00931724" w:rsidRDefault="001976D2" w14:paraId="306D2513" w14:textId="77777777">
            <w:pPr>
              <w:spacing w:before="60" w:after="60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050" w:type="dxa"/>
            <w:gridSpan w:val="2"/>
            <w:shd w:val="clear" w:color="auto" w:fill="00B050"/>
            <w:tcMar/>
          </w:tcPr>
          <w:p w:rsidRPr="004C5F0E" w:rsidR="001976D2" w:rsidP="00931724" w:rsidRDefault="000556A0" w14:paraId="66340F82" w14:textId="4FE889F1">
            <w:pPr>
              <w:spacing w:before="60" w:after="60"/>
              <w:jc w:val="right"/>
              <w:rPr>
                <w:rFonts w:ascii="Calibri" w:hAnsi="Calibri" w:eastAsia="Calibri" w:cs="Times New Roman"/>
                <w:b/>
                <w:sz w:val="28"/>
                <w:szCs w:val="28"/>
                <w:lang w:val="en-GB"/>
              </w:rPr>
            </w:pPr>
            <w:r w:rsidRPr="000556A0">
              <w:rPr>
                <w:rFonts w:ascii="Calibri" w:hAnsi="Calibri" w:eastAsia="Calibri" w:cs="Times New Roman"/>
                <w:b/>
                <w:sz w:val="28"/>
                <w:szCs w:val="28"/>
                <w:lang w:val="en-GB"/>
              </w:rPr>
              <w:t>Dactyloctenium aegypticum</w:t>
            </w:r>
            <w:r w:rsidRPr="004C5F0E" w:rsidR="001976D2">
              <w:rPr>
                <w:rFonts w:ascii="Calibri" w:hAnsi="Calibri" w:eastAsia="Calibri" w:cs="Times New Roman"/>
                <w:b/>
                <w:sz w:val="28"/>
                <w:szCs w:val="28"/>
                <w:lang w:val="en-GB"/>
              </w:rPr>
              <w:t xml:space="preserve">: </w:t>
            </w:r>
          </w:p>
        </w:tc>
        <w:tc>
          <w:tcPr>
            <w:tcW w:w="5390" w:type="dxa"/>
            <w:gridSpan w:val="4"/>
            <w:tcMar/>
          </w:tcPr>
          <w:p w:rsidR="000556A0" w:rsidP="00931724" w:rsidRDefault="00FB45A8" w14:paraId="397F2D2B" w14:textId="290DD44A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Afaramoila (Af.)</w:t>
            </w:r>
            <w:r w:rsidR="00970989">
              <w:rPr>
                <w:sz w:val="20"/>
                <w:szCs w:val="20"/>
                <w:lang w:val="en-GB"/>
              </w:rPr>
              <w:t>, Sarriig (Som.).</w:t>
            </w:r>
            <w:r w:rsidR="00970989">
              <w:rPr>
                <w:sz w:val="20"/>
                <w:szCs w:val="20"/>
                <w:lang w:val="en-GB"/>
              </w:rPr>
              <w:br/>
            </w:r>
            <w:r w:rsidRPr="004C5F0E" w:rsidR="001976D2">
              <w:rPr>
                <w:sz w:val="20"/>
                <w:szCs w:val="20"/>
                <w:lang w:val="en-GB"/>
              </w:rPr>
              <w:t>Creeping, annual or short-lived perennial fodder grass</w:t>
            </w:r>
            <w:r w:rsidR="000343A6">
              <w:rPr>
                <w:sz w:val="20"/>
                <w:szCs w:val="20"/>
                <w:lang w:val="en-GB"/>
              </w:rPr>
              <w:t xml:space="preserve">. </w:t>
            </w:r>
          </w:p>
          <w:p w:rsidRPr="004C5F0E" w:rsidR="001976D2" w:rsidP="00931724" w:rsidRDefault="000343A6" w14:paraId="7643E49C" w14:textId="18BC3374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Zone: </w:t>
            </w:r>
            <w:r w:rsidRPr="0094310D" w:rsidR="0094310D">
              <w:rPr>
                <w:sz w:val="20"/>
                <w:szCs w:val="20"/>
                <w:lang w:val="en-GB"/>
              </w:rPr>
              <w:t>Bereha and Kola</w:t>
            </w:r>
          </w:p>
        </w:tc>
      </w:tr>
      <w:tr w:rsidRPr="00FB45A8" w:rsidR="001976D2" w:rsidTr="5FE08BB3" w14:paraId="311A4C0B" w14:textId="77777777">
        <w:trPr>
          <w:trHeight w:val="445"/>
        </w:trPr>
        <w:tc>
          <w:tcPr>
            <w:tcW w:w="1622" w:type="dxa"/>
            <w:gridSpan w:val="2"/>
            <w:vMerge/>
            <w:tcMar/>
            <w:vAlign w:val="center"/>
          </w:tcPr>
          <w:p w:rsidRPr="004C5F0E" w:rsidR="001976D2" w:rsidP="00931724" w:rsidRDefault="001976D2" w14:paraId="743BC7A3" w14:textId="77777777">
            <w:pPr>
              <w:spacing w:before="60" w:after="60"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050" w:type="dxa"/>
            <w:gridSpan w:val="2"/>
            <w:shd w:val="clear" w:color="auto" w:fill="00B050"/>
            <w:tcMar/>
          </w:tcPr>
          <w:p w:rsidRPr="004C5F0E" w:rsidR="001976D2" w:rsidP="00931724" w:rsidRDefault="000556A0" w14:paraId="3466A90F" w14:textId="2AF64FE6">
            <w:pPr>
              <w:spacing w:before="60" w:after="60"/>
              <w:jc w:val="right"/>
              <w:rPr>
                <w:rFonts w:ascii="Calibri" w:hAnsi="Calibri" w:eastAsia="Calibri" w:cs="Times New Roman"/>
                <w:b/>
                <w:sz w:val="28"/>
                <w:szCs w:val="28"/>
                <w:lang w:val="en-GB"/>
              </w:rPr>
            </w:pPr>
            <w:r w:rsidRPr="000556A0">
              <w:rPr>
                <w:rFonts w:ascii="Calibri" w:hAnsi="Calibri" w:eastAsia="Calibri" w:cs="Times New Roman"/>
                <w:b/>
                <w:sz w:val="28"/>
                <w:szCs w:val="28"/>
                <w:lang w:val="en-GB"/>
              </w:rPr>
              <w:t>Andropogon canaliculatus</w:t>
            </w:r>
            <w:r w:rsidRPr="004C5F0E" w:rsidR="001976D2">
              <w:rPr>
                <w:rFonts w:ascii="Calibri" w:hAnsi="Calibri" w:eastAsia="Calibri" w:cs="Times New Roman"/>
                <w:b/>
                <w:sz w:val="28"/>
                <w:szCs w:val="28"/>
                <w:lang w:val="en-GB"/>
              </w:rPr>
              <w:t xml:space="preserve">: </w:t>
            </w:r>
          </w:p>
        </w:tc>
        <w:tc>
          <w:tcPr>
            <w:tcW w:w="5390" w:type="dxa"/>
            <w:gridSpan w:val="4"/>
            <w:tcMar/>
          </w:tcPr>
          <w:p w:rsidR="000556A0" w:rsidP="00931724" w:rsidRDefault="00FB45A8" w14:paraId="10084337" w14:textId="797D9115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Melif (Af.)</w:t>
            </w:r>
            <w:r w:rsidR="00970989">
              <w:rPr>
                <w:sz w:val="20"/>
                <w:szCs w:val="20"/>
                <w:lang w:val="en-GB"/>
              </w:rPr>
              <w:t xml:space="preserve">, Xarfo (Som.). </w:t>
            </w:r>
            <w:r w:rsidR="00105EC4">
              <w:rPr>
                <w:sz w:val="20"/>
                <w:szCs w:val="20"/>
                <w:lang w:val="en-GB"/>
              </w:rPr>
              <w:t>T</w:t>
            </w:r>
            <w:r w:rsidRPr="004C5F0E" w:rsidR="001976D2">
              <w:rPr>
                <w:sz w:val="20"/>
                <w:szCs w:val="20"/>
                <w:lang w:val="en-GB"/>
              </w:rPr>
              <w:t>ufted, perennial fodder grass</w:t>
            </w:r>
            <w:r>
              <w:rPr>
                <w:sz w:val="20"/>
                <w:szCs w:val="20"/>
                <w:lang w:val="en-GB"/>
              </w:rPr>
              <w:t xml:space="preserve">; </w:t>
            </w:r>
          </w:p>
          <w:p w:rsidRPr="004C5F0E" w:rsidR="001976D2" w:rsidP="00931724" w:rsidRDefault="000343A6" w14:paraId="61706D34" w14:textId="16B9DE6E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Zone: </w:t>
            </w:r>
            <w:r w:rsidRPr="0094310D" w:rsidR="0094310D">
              <w:rPr>
                <w:sz w:val="20"/>
                <w:szCs w:val="20"/>
                <w:lang w:val="en-GB"/>
              </w:rPr>
              <w:t>Bereha and Kola</w:t>
            </w:r>
          </w:p>
        </w:tc>
      </w:tr>
      <w:tr w:rsidRPr="00BC17D8" w:rsidR="001A53D4" w:rsidTr="5FE08BB3" w14:paraId="2EE976BD" w14:textId="77777777">
        <w:tc>
          <w:tcPr>
            <w:tcW w:w="9062" w:type="dxa"/>
            <w:gridSpan w:val="8"/>
            <w:shd w:val="clear" w:color="auto" w:fill="D9D9D9" w:themeFill="background1" w:themeFillShade="D9"/>
            <w:tcMar/>
            <w:vAlign w:val="center"/>
          </w:tcPr>
          <w:p w:rsidRPr="004C5F0E" w:rsidR="001A53D4" w:rsidP="00105EC4" w:rsidRDefault="00B13495" w14:paraId="53102F0A" w14:textId="7BED8B8C">
            <w:pPr>
              <w:spacing w:before="120" w:after="120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4C5F0E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2</w:t>
            </w:r>
            <w:r w:rsidRPr="004C5F0E" w:rsidR="001A53D4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 xml:space="preserve">) </w:t>
            </w:r>
            <w:r w:rsidR="00FE7C24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Objective</w:t>
            </w:r>
          </w:p>
        </w:tc>
      </w:tr>
      <w:tr w:rsidRPr="00BC5991" w:rsidR="001A53D4" w:rsidTr="5FE08BB3" w14:paraId="4F25B7E6" w14:textId="77777777">
        <w:trPr>
          <w:trHeight w:val="567"/>
        </w:trPr>
        <w:tc>
          <w:tcPr>
            <w:tcW w:w="9062" w:type="dxa"/>
            <w:gridSpan w:val="8"/>
            <w:tcMar/>
          </w:tcPr>
          <w:p w:rsidRPr="004C5F0E" w:rsidR="00497CC4" w:rsidP="00105EC4" w:rsidRDefault="00497CC4" w14:paraId="4D7CFDE9" w14:textId="41B3298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en-GB"/>
              </w:rPr>
            </w:pPr>
            <w:r w:rsidRPr="5FE08BB3" w:rsidR="627BE51E">
              <w:rPr>
                <w:sz w:val="20"/>
                <w:szCs w:val="20"/>
                <w:lang w:val="en-GB"/>
              </w:rPr>
              <w:t>Providing background information on indigenous grass species for i</w:t>
            </w:r>
            <w:r w:rsidRPr="5FE08BB3" w:rsidR="09FED194">
              <w:rPr>
                <w:sz w:val="20"/>
                <w:szCs w:val="20"/>
                <w:lang w:val="en-GB"/>
              </w:rPr>
              <w:t>n</w:t>
            </w:r>
            <w:r w:rsidRPr="5FE08BB3" w:rsidR="75922959">
              <w:rPr>
                <w:sz w:val="20"/>
                <w:szCs w:val="20"/>
                <w:lang w:val="en-GB"/>
              </w:rPr>
              <w:t xml:space="preserve">creased </w:t>
            </w:r>
            <w:r w:rsidRPr="5FE08BB3" w:rsidR="00497CC4">
              <w:rPr>
                <w:sz w:val="20"/>
                <w:szCs w:val="20"/>
                <w:lang w:val="en-GB"/>
              </w:rPr>
              <w:t xml:space="preserve">quantity and reliable availability </w:t>
            </w:r>
            <w:r w:rsidRPr="5FE08BB3" w:rsidR="00EB4F49">
              <w:rPr>
                <w:sz w:val="20"/>
                <w:szCs w:val="20"/>
                <w:lang w:val="en-GB"/>
              </w:rPr>
              <w:t>of forage</w:t>
            </w:r>
            <w:r w:rsidRPr="5FE08BB3" w:rsidR="00EB4F49">
              <w:rPr>
                <w:sz w:val="20"/>
                <w:szCs w:val="20"/>
                <w:lang w:val="en-GB"/>
              </w:rPr>
              <w:t xml:space="preserve"> in natural </w:t>
            </w:r>
            <w:r w:rsidRPr="5FE08BB3" w:rsidR="00FE7C24">
              <w:rPr>
                <w:sz w:val="20"/>
                <w:szCs w:val="20"/>
                <w:lang w:val="en-GB"/>
              </w:rPr>
              <w:t xml:space="preserve">and improved/managed </w:t>
            </w:r>
            <w:r w:rsidRPr="5FE08BB3" w:rsidR="00EB4F49">
              <w:rPr>
                <w:sz w:val="20"/>
                <w:szCs w:val="20"/>
                <w:lang w:val="en-GB"/>
              </w:rPr>
              <w:t xml:space="preserve">pastures and/or </w:t>
            </w:r>
            <w:r w:rsidRPr="5FE08BB3" w:rsidR="00497CC4">
              <w:rPr>
                <w:sz w:val="20"/>
                <w:szCs w:val="20"/>
                <w:lang w:val="en-GB"/>
              </w:rPr>
              <w:t>of fodder during the dry season</w:t>
            </w:r>
            <w:r w:rsidRPr="5FE08BB3" w:rsidR="00FE7C24">
              <w:rPr>
                <w:sz w:val="20"/>
                <w:szCs w:val="20"/>
                <w:lang w:val="en-GB"/>
              </w:rPr>
              <w:t>. A good supply of these grasses</w:t>
            </w:r>
            <w:r w:rsidRPr="5FE08BB3" w:rsidR="00497CC4">
              <w:rPr>
                <w:sz w:val="20"/>
                <w:szCs w:val="20"/>
                <w:lang w:val="en-GB"/>
              </w:rPr>
              <w:t xml:space="preserve"> increases livestock production opportunities</w:t>
            </w:r>
            <w:r w:rsidRPr="5FE08BB3" w:rsidR="00EB4F49">
              <w:rPr>
                <w:sz w:val="20"/>
                <w:szCs w:val="20"/>
                <w:lang w:val="en-GB"/>
              </w:rPr>
              <w:t>, fattening, milk production, etc.</w:t>
            </w:r>
            <w:r w:rsidRPr="5FE08BB3" w:rsidR="00497CC4">
              <w:rPr>
                <w:sz w:val="20"/>
                <w:szCs w:val="20"/>
                <w:lang w:val="en-GB"/>
              </w:rPr>
              <w:t>, contributing to more sustainable household subsistence as well as market income.</w:t>
            </w:r>
          </w:p>
        </w:tc>
      </w:tr>
      <w:tr w:rsidRPr="002D3593" w:rsidR="00B42C00" w:rsidTr="5FE08BB3" w14:paraId="21BA3A80" w14:textId="77777777">
        <w:trPr>
          <w:trHeight w:val="345"/>
        </w:trPr>
        <w:tc>
          <w:tcPr>
            <w:tcW w:w="1496" w:type="dxa"/>
            <w:tcMar/>
          </w:tcPr>
          <w:p w:rsidRPr="004C5F0E" w:rsidR="00B42C00" w:rsidP="00931724" w:rsidRDefault="00B75095" w14:paraId="34CF6C68" w14:textId="3C137BA2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en-GB"/>
              </w:rPr>
            </w:pPr>
            <w:bookmarkStart w:name="_Hlk65932151" w:id="0"/>
            <w:r w:rsidRPr="004C5F0E">
              <w:rPr>
                <w:sz w:val="20"/>
                <w:szCs w:val="20"/>
                <w:lang w:val="en-GB"/>
              </w:rPr>
              <w:t>Purpose</w:t>
            </w:r>
          </w:p>
        </w:tc>
        <w:tc>
          <w:tcPr>
            <w:tcW w:w="1768" w:type="dxa"/>
            <w:gridSpan w:val="2"/>
            <w:tcMar/>
          </w:tcPr>
          <w:p w:rsidRPr="004C5F0E" w:rsidR="00B42C00" w:rsidP="00105EC4" w:rsidRDefault="00105EC4" w14:paraId="147E9B70" w14:textId="48028DF8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en-GB"/>
              </w:rPr>
            </w:pPr>
            <w:r w:rsidRPr="00105EC4">
              <w:rPr>
                <w:sz w:val="20"/>
                <w:szCs w:val="20"/>
                <w:lang w:val="en-GB"/>
              </w:rPr>
              <w:t xml:space="preserve">Cynodon </w:t>
            </w:r>
            <w:r>
              <w:rPr>
                <w:sz w:val="20"/>
                <w:szCs w:val="20"/>
                <w:lang w:val="en-GB"/>
              </w:rPr>
              <w:br/>
            </w:r>
            <w:r w:rsidRPr="00105EC4">
              <w:rPr>
                <w:sz w:val="20"/>
                <w:szCs w:val="20"/>
                <w:lang w:val="en-GB"/>
              </w:rPr>
              <w:t>dactylon</w:t>
            </w:r>
          </w:p>
        </w:tc>
        <w:tc>
          <w:tcPr>
            <w:tcW w:w="1443" w:type="dxa"/>
            <w:gridSpan w:val="2"/>
            <w:tcMar/>
          </w:tcPr>
          <w:p w:rsidRPr="004C5F0E" w:rsidR="00B42C00" w:rsidP="00931724" w:rsidRDefault="000556A0" w14:paraId="581DE05E" w14:textId="5E28949B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en-GB"/>
              </w:rPr>
            </w:pPr>
            <w:r w:rsidRPr="000556A0">
              <w:rPr>
                <w:sz w:val="20"/>
                <w:szCs w:val="20"/>
                <w:lang w:val="en-GB"/>
              </w:rPr>
              <w:t>Seataria acromelaena</w:t>
            </w:r>
          </w:p>
        </w:tc>
        <w:tc>
          <w:tcPr>
            <w:tcW w:w="1422" w:type="dxa"/>
            <w:tcMar/>
          </w:tcPr>
          <w:p w:rsidRPr="004C5F0E" w:rsidR="00B42C00" w:rsidP="00931724" w:rsidRDefault="000556A0" w14:paraId="0D355755" w14:textId="531C8C6D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en-GB"/>
              </w:rPr>
            </w:pPr>
            <w:r w:rsidRPr="000556A0">
              <w:rPr>
                <w:sz w:val="20"/>
                <w:szCs w:val="20"/>
                <w:lang w:val="en-GB"/>
              </w:rPr>
              <w:t>Andropogon canaliculatus</w:t>
            </w:r>
          </w:p>
        </w:tc>
        <w:tc>
          <w:tcPr>
            <w:tcW w:w="1428" w:type="dxa"/>
            <w:tcMar/>
          </w:tcPr>
          <w:p w:rsidRPr="004C5F0E" w:rsidR="00B42C00" w:rsidP="00931724" w:rsidRDefault="000556A0" w14:paraId="526421E8" w14:textId="75322A9A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en-GB"/>
              </w:rPr>
            </w:pPr>
            <w:r w:rsidRPr="000556A0">
              <w:rPr>
                <w:sz w:val="20"/>
                <w:szCs w:val="20"/>
                <w:lang w:val="en-GB"/>
              </w:rPr>
              <w:t>Chrysopogon plumulosus</w:t>
            </w:r>
          </w:p>
        </w:tc>
        <w:tc>
          <w:tcPr>
            <w:tcW w:w="1505" w:type="dxa"/>
            <w:tcMar/>
          </w:tcPr>
          <w:p w:rsidRPr="004C5F0E" w:rsidR="00B42C00" w:rsidP="00931724" w:rsidRDefault="000556A0" w14:paraId="6C62B4AD" w14:textId="5D6D27F3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en-GB"/>
              </w:rPr>
            </w:pPr>
            <w:r w:rsidRPr="000556A0">
              <w:rPr>
                <w:sz w:val="20"/>
                <w:szCs w:val="20"/>
                <w:lang w:val="en-GB"/>
              </w:rPr>
              <w:t>Dactyloctenium aegypticum</w:t>
            </w:r>
          </w:p>
        </w:tc>
      </w:tr>
      <w:tr w:rsidRPr="002D3593" w:rsidR="00B42C00" w:rsidTr="5FE08BB3" w14:paraId="138A48D6" w14:textId="77777777">
        <w:trPr>
          <w:trHeight w:val="530"/>
        </w:trPr>
        <w:tc>
          <w:tcPr>
            <w:tcW w:w="1496" w:type="dxa"/>
            <w:tcMar/>
          </w:tcPr>
          <w:p w:rsidRPr="00476BF0" w:rsidR="00B42C00" w:rsidP="00931724" w:rsidRDefault="00F543AB" w14:paraId="404F1F44" w14:textId="55C1EB84">
            <w:pPr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  <w:lang w:val="en-GB"/>
              </w:rPr>
            </w:pPr>
            <w:r w:rsidRPr="00476BF0">
              <w:rPr>
                <w:sz w:val="18"/>
                <w:szCs w:val="18"/>
                <w:lang w:val="en-GB"/>
              </w:rPr>
              <w:t>D</w:t>
            </w:r>
            <w:r w:rsidRPr="00476BF0" w:rsidR="00B42C00">
              <w:rPr>
                <w:sz w:val="18"/>
                <w:szCs w:val="18"/>
                <w:lang w:val="en-GB"/>
              </w:rPr>
              <w:t>ry fodder production</w:t>
            </w:r>
          </w:p>
        </w:tc>
        <w:tc>
          <w:tcPr>
            <w:tcW w:w="1768" w:type="dxa"/>
            <w:gridSpan w:val="2"/>
            <w:tcMar/>
            <w:vAlign w:val="center"/>
          </w:tcPr>
          <w:p w:rsidRPr="00476BF0" w:rsidR="00B42C00" w:rsidP="00931724" w:rsidRDefault="003768BA" w14:paraId="366F466D" w14:textId="630842C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476BF0">
              <w:rPr>
                <w:rFonts w:ascii="Wingdings" w:hAnsi="Wingdings" w:eastAsia="Wingdings" w:cs="Wingdings"/>
                <w:b/>
                <w:bCs/>
                <w:sz w:val="24"/>
                <w:szCs w:val="24"/>
                <w:lang w:val="en-GB"/>
              </w:rPr>
              <w:t>ü</w:t>
            </w:r>
          </w:p>
        </w:tc>
        <w:tc>
          <w:tcPr>
            <w:tcW w:w="1443" w:type="dxa"/>
            <w:gridSpan w:val="2"/>
            <w:tcMar/>
            <w:vAlign w:val="center"/>
          </w:tcPr>
          <w:p w:rsidRPr="00476BF0" w:rsidR="00B42C00" w:rsidP="00931724" w:rsidRDefault="001B0D76" w14:paraId="65ED8B74" w14:textId="09D7540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476BF0">
              <w:rPr>
                <w:b/>
                <w:bCs/>
                <w:sz w:val="24"/>
                <w:szCs w:val="24"/>
                <w:lang w:val="en-GB"/>
              </w:rPr>
              <w:t>X</w:t>
            </w:r>
          </w:p>
        </w:tc>
        <w:tc>
          <w:tcPr>
            <w:tcW w:w="1422" w:type="dxa"/>
            <w:tcMar/>
            <w:vAlign w:val="center"/>
          </w:tcPr>
          <w:p w:rsidRPr="00476BF0" w:rsidR="00B42C00" w:rsidP="00931724" w:rsidRDefault="001B0D76" w14:paraId="650BC265" w14:textId="2487433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476BF0">
              <w:rPr>
                <w:rFonts w:ascii="Wingdings" w:hAnsi="Wingdings" w:eastAsia="Wingdings" w:cs="Wingdings"/>
                <w:b/>
                <w:bCs/>
                <w:sz w:val="24"/>
                <w:szCs w:val="24"/>
                <w:lang w:val="en-GB"/>
              </w:rPr>
              <w:t>ü</w:t>
            </w:r>
          </w:p>
        </w:tc>
        <w:tc>
          <w:tcPr>
            <w:tcW w:w="1428" w:type="dxa"/>
            <w:tcMar/>
            <w:vAlign w:val="center"/>
          </w:tcPr>
          <w:p w:rsidRPr="00476BF0" w:rsidR="00B42C00" w:rsidP="00931724" w:rsidRDefault="00024955" w14:paraId="0F2D940E" w14:textId="7A0346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476BF0">
              <w:rPr>
                <w:rFonts w:ascii="Wingdings" w:hAnsi="Wingdings" w:eastAsia="Wingdings" w:cs="Wingdings"/>
                <w:b/>
                <w:bCs/>
                <w:sz w:val="24"/>
                <w:szCs w:val="24"/>
                <w:lang w:val="en-GB"/>
              </w:rPr>
              <w:t>ü</w:t>
            </w:r>
          </w:p>
        </w:tc>
        <w:tc>
          <w:tcPr>
            <w:tcW w:w="1505" w:type="dxa"/>
            <w:tcMar/>
            <w:vAlign w:val="center"/>
          </w:tcPr>
          <w:p w:rsidRPr="00476BF0" w:rsidR="00B42C00" w:rsidP="00931724" w:rsidRDefault="00F543AB" w14:paraId="0C938CB9" w14:textId="3869A54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476BF0">
              <w:rPr>
                <w:rFonts w:ascii="Wingdings" w:hAnsi="Wingdings" w:eastAsia="Wingdings" w:cs="Wingdings"/>
                <w:b/>
                <w:bCs/>
                <w:sz w:val="24"/>
                <w:szCs w:val="24"/>
                <w:lang w:val="en-GB"/>
              </w:rPr>
              <w:t>ü</w:t>
            </w:r>
          </w:p>
        </w:tc>
      </w:tr>
      <w:tr w:rsidRPr="002D3593" w:rsidR="001B0D76" w:rsidTr="5FE08BB3" w14:paraId="4D69FA0A" w14:textId="77777777">
        <w:trPr>
          <w:trHeight w:val="468"/>
        </w:trPr>
        <w:tc>
          <w:tcPr>
            <w:tcW w:w="1496" w:type="dxa"/>
            <w:tcMar/>
          </w:tcPr>
          <w:p w:rsidRPr="00476BF0" w:rsidR="001B0D76" w:rsidP="00931724" w:rsidRDefault="00F543AB" w14:paraId="558EDE11" w14:textId="6C64FE69">
            <w:pPr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  <w:lang w:val="en-GB"/>
              </w:rPr>
            </w:pPr>
            <w:r w:rsidRPr="00476BF0">
              <w:rPr>
                <w:sz w:val="18"/>
                <w:szCs w:val="18"/>
                <w:lang w:val="en-GB"/>
              </w:rPr>
              <w:t>F</w:t>
            </w:r>
            <w:r w:rsidRPr="00476BF0" w:rsidR="004C5F0E">
              <w:rPr>
                <w:sz w:val="18"/>
                <w:szCs w:val="18"/>
                <w:lang w:val="en-GB"/>
              </w:rPr>
              <w:t xml:space="preserve">attening </w:t>
            </w:r>
            <w:r w:rsidRPr="00476BF0" w:rsidR="001B0D76">
              <w:rPr>
                <w:sz w:val="18"/>
                <w:szCs w:val="18"/>
                <w:lang w:val="en-GB"/>
              </w:rPr>
              <w:t>and milk</w:t>
            </w:r>
            <w:r w:rsidRPr="00476BF0" w:rsidR="004C5F0E">
              <w:rPr>
                <w:sz w:val="18"/>
                <w:szCs w:val="18"/>
                <w:lang w:val="en-GB"/>
              </w:rPr>
              <w:t xml:space="preserve"> production</w:t>
            </w:r>
          </w:p>
        </w:tc>
        <w:tc>
          <w:tcPr>
            <w:tcW w:w="1768" w:type="dxa"/>
            <w:gridSpan w:val="2"/>
            <w:tcMar/>
            <w:vAlign w:val="center"/>
          </w:tcPr>
          <w:p w:rsidRPr="00476BF0" w:rsidR="001B0D76" w:rsidP="00931724" w:rsidRDefault="00476BF0" w14:paraId="64EA0D96" w14:textId="485B917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476BF0">
              <w:rPr>
                <w:b/>
                <w:bCs/>
                <w:sz w:val="24"/>
                <w:szCs w:val="24"/>
                <w:lang w:val="en-GB"/>
              </w:rPr>
              <w:t>?</w:t>
            </w:r>
          </w:p>
        </w:tc>
        <w:tc>
          <w:tcPr>
            <w:tcW w:w="1443" w:type="dxa"/>
            <w:gridSpan w:val="2"/>
            <w:tcMar/>
            <w:vAlign w:val="center"/>
          </w:tcPr>
          <w:p w:rsidRPr="00476BF0" w:rsidR="001B0D76" w:rsidP="00931724" w:rsidRDefault="001B0D76" w14:paraId="0218246A" w14:textId="7A5F697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476BF0">
              <w:rPr>
                <w:rFonts w:ascii="Wingdings" w:hAnsi="Wingdings" w:eastAsia="Wingdings" w:cs="Wingdings"/>
                <w:b/>
                <w:bCs/>
                <w:sz w:val="24"/>
                <w:szCs w:val="24"/>
                <w:lang w:val="en-GB"/>
              </w:rPr>
              <w:t>ü</w:t>
            </w:r>
          </w:p>
        </w:tc>
        <w:tc>
          <w:tcPr>
            <w:tcW w:w="1422" w:type="dxa"/>
            <w:tcMar/>
            <w:vAlign w:val="center"/>
          </w:tcPr>
          <w:p w:rsidRPr="00476BF0" w:rsidR="001B0D76" w:rsidP="00931724" w:rsidRDefault="001B0D76" w14:paraId="73399FB7" w14:textId="69B6CA9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476BF0">
              <w:rPr>
                <w:rFonts w:ascii="Wingdings" w:hAnsi="Wingdings" w:eastAsia="Wingdings" w:cs="Wingdings"/>
                <w:b/>
                <w:bCs/>
                <w:sz w:val="24"/>
                <w:szCs w:val="24"/>
                <w:lang w:val="en-GB"/>
              </w:rPr>
              <w:t>ü</w:t>
            </w:r>
          </w:p>
        </w:tc>
        <w:tc>
          <w:tcPr>
            <w:tcW w:w="1428" w:type="dxa"/>
            <w:tcMar/>
            <w:vAlign w:val="center"/>
          </w:tcPr>
          <w:p w:rsidRPr="00476BF0" w:rsidR="001B0D76" w:rsidP="00931724" w:rsidRDefault="001B0D76" w14:paraId="04B12BF1" w14:textId="7BFA322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476BF0">
              <w:rPr>
                <w:rFonts w:ascii="Wingdings" w:hAnsi="Wingdings" w:eastAsia="Wingdings" w:cs="Wingdings"/>
                <w:b/>
                <w:bCs/>
                <w:sz w:val="24"/>
                <w:szCs w:val="24"/>
                <w:lang w:val="en-GB"/>
              </w:rPr>
              <w:t>ü</w:t>
            </w:r>
          </w:p>
        </w:tc>
        <w:tc>
          <w:tcPr>
            <w:tcW w:w="1505" w:type="dxa"/>
            <w:tcMar/>
            <w:vAlign w:val="center"/>
          </w:tcPr>
          <w:p w:rsidRPr="00476BF0" w:rsidR="001B0D76" w:rsidP="00931724" w:rsidRDefault="00F543AB" w14:paraId="1BEF7BB8" w14:textId="432DD4E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476BF0">
              <w:rPr>
                <w:rFonts w:ascii="Wingdings" w:hAnsi="Wingdings" w:eastAsia="Wingdings" w:cs="Wingdings"/>
                <w:b/>
                <w:bCs/>
                <w:sz w:val="24"/>
                <w:szCs w:val="24"/>
                <w:lang w:val="en-GB"/>
              </w:rPr>
              <w:t>ü</w:t>
            </w:r>
          </w:p>
        </w:tc>
      </w:tr>
      <w:tr w:rsidRPr="002D3593" w:rsidR="00B75095" w:rsidTr="5FE08BB3" w14:paraId="249458DE" w14:textId="77777777">
        <w:trPr>
          <w:trHeight w:val="345"/>
        </w:trPr>
        <w:tc>
          <w:tcPr>
            <w:tcW w:w="1496" w:type="dxa"/>
            <w:tcMar/>
          </w:tcPr>
          <w:p w:rsidRPr="00476BF0" w:rsidR="00B75095" w:rsidP="00931724" w:rsidRDefault="00B75095" w14:paraId="038EE17D" w14:textId="775B7652">
            <w:pPr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  <w:lang w:val="en-GB"/>
              </w:rPr>
            </w:pPr>
            <w:r w:rsidRPr="00476BF0">
              <w:rPr>
                <w:sz w:val="18"/>
                <w:szCs w:val="18"/>
                <w:lang w:val="en-GB"/>
              </w:rPr>
              <w:t>Erosion control</w:t>
            </w:r>
          </w:p>
        </w:tc>
        <w:tc>
          <w:tcPr>
            <w:tcW w:w="1768" w:type="dxa"/>
            <w:gridSpan w:val="2"/>
            <w:tcMar/>
          </w:tcPr>
          <w:p w:rsidRPr="00476BF0" w:rsidR="00B75095" w:rsidP="00931724" w:rsidRDefault="003768BA" w14:paraId="1B6D2751" w14:textId="2951FF0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  <w:r w:rsidRPr="00476BF0">
              <w:rPr>
                <w:rFonts w:ascii="Wingdings" w:hAnsi="Wingdings" w:eastAsia="Wingdings" w:cs="Wingdings"/>
                <w:b/>
                <w:bCs/>
                <w:sz w:val="24"/>
                <w:szCs w:val="24"/>
                <w:lang w:val="en-GB"/>
              </w:rPr>
              <w:t>ü</w:t>
            </w:r>
          </w:p>
        </w:tc>
        <w:tc>
          <w:tcPr>
            <w:tcW w:w="1443" w:type="dxa"/>
            <w:gridSpan w:val="2"/>
            <w:tcMar/>
          </w:tcPr>
          <w:p w:rsidRPr="00476BF0" w:rsidR="00B75095" w:rsidP="00931724" w:rsidRDefault="00476BF0" w14:paraId="458A1D07" w14:textId="7BE7D61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476BF0">
              <w:rPr>
                <w:b/>
                <w:bCs/>
                <w:sz w:val="24"/>
                <w:szCs w:val="24"/>
                <w:lang w:val="en-GB"/>
              </w:rPr>
              <w:t>?</w:t>
            </w:r>
          </w:p>
        </w:tc>
        <w:tc>
          <w:tcPr>
            <w:tcW w:w="1422" w:type="dxa"/>
            <w:tcMar/>
          </w:tcPr>
          <w:p w:rsidRPr="00476BF0" w:rsidR="00B75095" w:rsidP="00931724" w:rsidRDefault="00476BF0" w14:paraId="5E885DC6" w14:textId="080D577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476BF0">
              <w:rPr>
                <w:b/>
                <w:bCs/>
                <w:sz w:val="24"/>
                <w:szCs w:val="24"/>
                <w:lang w:val="en-GB"/>
              </w:rPr>
              <w:t>?</w:t>
            </w:r>
          </w:p>
        </w:tc>
        <w:tc>
          <w:tcPr>
            <w:tcW w:w="1428" w:type="dxa"/>
            <w:tcMar/>
          </w:tcPr>
          <w:p w:rsidRPr="00476BF0" w:rsidR="00B75095" w:rsidP="00931724" w:rsidRDefault="003768BA" w14:paraId="308252AB" w14:textId="3174A6F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Style w:val="Kommentarzeichen"/>
                <w:sz w:val="24"/>
                <w:szCs w:val="24"/>
                <w:lang w:val="en-GB"/>
              </w:rPr>
            </w:pPr>
            <w:r w:rsidRPr="00476BF0">
              <w:rPr>
                <w:rFonts w:ascii="Wingdings" w:hAnsi="Wingdings" w:eastAsia="Wingdings" w:cs="Wingdings"/>
                <w:b/>
                <w:bCs/>
                <w:sz w:val="24"/>
                <w:szCs w:val="24"/>
                <w:lang w:val="en-GB"/>
              </w:rPr>
              <w:t>ü</w:t>
            </w:r>
          </w:p>
        </w:tc>
        <w:tc>
          <w:tcPr>
            <w:tcW w:w="1505" w:type="dxa"/>
            <w:tcMar/>
          </w:tcPr>
          <w:p w:rsidRPr="00476BF0" w:rsidR="00B75095" w:rsidP="00931724" w:rsidRDefault="00F543AB" w14:paraId="12AA2684" w14:textId="47F66E5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  <w:r w:rsidRPr="00476BF0">
              <w:rPr>
                <w:rFonts w:ascii="Wingdings" w:hAnsi="Wingdings" w:eastAsia="Wingdings" w:cs="Wingdings"/>
                <w:b/>
                <w:bCs/>
                <w:sz w:val="24"/>
                <w:szCs w:val="24"/>
                <w:lang w:val="en-GB"/>
              </w:rPr>
              <w:t>ü</w:t>
            </w:r>
          </w:p>
        </w:tc>
      </w:tr>
      <w:bookmarkEnd w:id="0"/>
      <w:tr w:rsidRPr="00BC5991" w:rsidR="001A53D4" w:rsidTr="5FE08BB3" w14:paraId="073DCE0A" w14:textId="77777777">
        <w:tc>
          <w:tcPr>
            <w:tcW w:w="9062" w:type="dxa"/>
            <w:gridSpan w:val="8"/>
            <w:shd w:val="clear" w:color="auto" w:fill="D9D9D9" w:themeFill="background1" w:themeFillShade="D9"/>
            <w:tcMar/>
          </w:tcPr>
          <w:p w:rsidRPr="004C5F0E" w:rsidR="001A53D4" w:rsidP="00105EC4" w:rsidRDefault="001A53D4" w14:paraId="750CCDBD" w14:textId="386688C6">
            <w:pPr>
              <w:spacing w:before="120" w:after="120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4C5F0E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3) Suitability and Adaptability Based upon Local Knowledge</w:t>
            </w:r>
          </w:p>
        </w:tc>
      </w:tr>
      <w:tr w:rsidRPr="00BC5991" w:rsidR="001A53D4" w:rsidTr="5FE08BB3" w14:paraId="0472F4CD" w14:textId="77777777">
        <w:trPr>
          <w:trHeight w:val="291"/>
        </w:trPr>
        <w:tc>
          <w:tcPr>
            <w:tcW w:w="9062" w:type="dxa"/>
            <w:gridSpan w:val="8"/>
            <w:tcBorders>
              <w:top w:val="nil"/>
              <w:bottom w:val="single" w:color="auto" w:sz="4" w:space="0"/>
            </w:tcBorders>
            <w:tcMar/>
          </w:tcPr>
          <w:p w:rsidRPr="004C5F0E" w:rsidR="001A53D4" w:rsidP="00931724" w:rsidRDefault="00E100F2" w14:paraId="0DB8C53A" w14:textId="42340634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4C5F0E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Community members </w:t>
            </w:r>
            <w:r w:rsidRPr="004C5F0E" w:rsidR="001A53D4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have</w:t>
            </w:r>
            <w:r w:rsidRPr="004C5F0E" w:rsidR="00FE724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good</w:t>
            </w:r>
            <w:r w:rsidRPr="004C5F0E" w:rsidR="001A53D4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knowledge </w:t>
            </w:r>
            <w:r w:rsidRPr="004C5F0E" w:rsidR="00FE724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o</w:t>
            </w:r>
            <w:r w:rsidR="00964D5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f</w:t>
            </w:r>
            <w:r w:rsidRPr="004C5F0E" w:rsidR="001A53D4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</w:t>
            </w:r>
            <w:r w:rsidRPr="004C5F0E" w:rsidR="00FE724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indigenous</w:t>
            </w:r>
            <w:r w:rsidRPr="004C5F0E" w:rsidR="004C3177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grass</w:t>
            </w:r>
            <w:r w:rsidRPr="004C5F0E" w:rsidR="00FE724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species</w:t>
            </w:r>
            <w:r w:rsidRPr="004C5F0E" w:rsidR="007F7CCA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. </w:t>
            </w:r>
          </w:p>
        </w:tc>
      </w:tr>
      <w:tr w:rsidR="00B75095" w:rsidTr="5FE08BB3" w14:paraId="4E3136A8" w14:textId="77777777">
        <w:trPr>
          <w:trHeight w:val="345"/>
        </w:trPr>
        <w:tc>
          <w:tcPr>
            <w:tcW w:w="1496" w:type="dxa"/>
            <w:tcMar/>
          </w:tcPr>
          <w:p w:rsidRPr="004C5F0E" w:rsidR="00B75095" w:rsidP="00931724" w:rsidRDefault="00B75095" w14:paraId="32067059" w14:textId="681B8428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en-GB"/>
              </w:rPr>
            </w:pPr>
            <w:r w:rsidRPr="004C5F0E">
              <w:rPr>
                <w:sz w:val="20"/>
                <w:szCs w:val="20"/>
                <w:lang w:val="en-GB"/>
              </w:rPr>
              <w:t>Suitability</w:t>
            </w:r>
          </w:p>
        </w:tc>
        <w:tc>
          <w:tcPr>
            <w:tcW w:w="1768" w:type="dxa"/>
            <w:gridSpan w:val="2"/>
            <w:tcMar/>
          </w:tcPr>
          <w:p w:rsidRPr="004C5F0E" w:rsidR="00B75095" w:rsidP="00105EC4" w:rsidRDefault="00105EC4" w14:paraId="3C10CE90" w14:textId="2AC1AB17">
            <w:pPr>
              <w:rPr>
                <w:sz w:val="20"/>
                <w:szCs w:val="20"/>
                <w:lang w:val="en-GB"/>
              </w:rPr>
            </w:pPr>
            <w:r w:rsidRPr="00105EC4">
              <w:rPr>
                <w:sz w:val="20"/>
                <w:szCs w:val="20"/>
                <w:lang w:val="en-GB"/>
              </w:rPr>
              <w:t xml:space="preserve">Cynodon </w:t>
            </w:r>
            <w:r>
              <w:rPr>
                <w:sz w:val="20"/>
                <w:szCs w:val="20"/>
                <w:lang w:val="en-GB"/>
              </w:rPr>
              <w:br/>
            </w:r>
            <w:r w:rsidRPr="00105EC4">
              <w:rPr>
                <w:sz w:val="20"/>
                <w:szCs w:val="20"/>
                <w:lang w:val="en-GB"/>
              </w:rPr>
              <w:t>dactylon</w:t>
            </w:r>
          </w:p>
        </w:tc>
        <w:tc>
          <w:tcPr>
            <w:tcW w:w="1443" w:type="dxa"/>
            <w:gridSpan w:val="2"/>
            <w:tcMar/>
          </w:tcPr>
          <w:p w:rsidRPr="004C5F0E" w:rsidR="00B75095" w:rsidP="00931724" w:rsidRDefault="000556A0" w14:paraId="6BD1480C" w14:textId="5639405D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en-GB"/>
              </w:rPr>
            </w:pPr>
            <w:r w:rsidRPr="000556A0">
              <w:rPr>
                <w:sz w:val="20"/>
                <w:szCs w:val="20"/>
                <w:lang w:val="en-GB"/>
              </w:rPr>
              <w:t>Seataria acromelaena</w:t>
            </w:r>
          </w:p>
        </w:tc>
        <w:tc>
          <w:tcPr>
            <w:tcW w:w="1422" w:type="dxa"/>
            <w:tcMar/>
          </w:tcPr>
          <w:p w:rsidRPr="004C5F0E" w:rsidR="00B75095" w:rsidP="00931724" w:rsidRDefault="000556A0" w14:paraId="56C5D71D" w14:textId="05E400AA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en-GB"/>
              </w:rPr>
            </w:pPr>
            <w:r w:rsidRPr="000556A0">
              <w:rPr>
                <w:sz w:val="20"/>
                <w:szCs w:val="20"/>
                <w:lang w:val="en-GB"/>
              </w:rPr>
              <w:t>Andropogon canaliculatus</w:t>
            </w:r>
          </w:p>
        </w:tc>
        <w:tc>
          <w:tcPr>
            <w:tcW w:w="1428" w:type="dxa"/>
            <w:tcMar/>
          </w:tcPr>
          <w:p w:rsidRPr="004C5F0E" w:rsidR="00B75095" w:rsidP="00931724" w:rsidRDefault="000556A0" w14:paraId="7EDA5CF5" w14:textId="15717960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en-GB"/>
              </w:rPr>
            </w:pPr>
            <w:r w:rsidRPr="000556A0">
              <w:rPr>
                <w:sz w:val="20"/>
                <w:szCs w:val="20"/>
                <w:lang w:val="en-GB"/>
              </w:rPr>
              <w:t xml:space="preserve">Chrysopogon plumulosus </w:t>
            </w:r>
          </w:p>
        </w:tc>
        <w:tc>
          <w:tcPr>
            <w:tcW w:w="1505" w:type="dxa"/>
            <w:tcMar/>
          </w:tcPr>
          <w:p w:rsidRPr="004C5F0E" w:rsidR="00B75095" w:rsidP="00931724" w:rsidRDefault="000556A0" w14:paraId="1A2D12A6" w14:textId="4DE30190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en-GB"/>
              </w:rPr>
            </w:pPr>
            <w:r w:rsidRPr="000556A0">
              <w:rPr>
                <w:sz w:val="20"/>
                <w:szCs w:val="20"/>
                <w:lang w:val="en-GB"/>
              </w:rPr>
              <w:t>Dactyloctenium aegypticum</w:t>
            </w:r>
          </w:p>
        </w:tc>
      </w:tr>
      <w:tr w:rsidRPr="00BC5991" w:rsidR="003768BA" w:rsidTr="5FE08BB3" w14:paraId="0D0C7890" w14:textId="77777777">
        <w:trPr>
          <w:trHeight w:val="345"/>
        </w:trPr>
        <w:tc>
          <w:tcPr>
            <w:tcW w:w="1496" w:type="dxa"/>
            <w:tcMar/>
          </w:tcPr>
          <w:p w:rsidR="00476BF0" w:rsidP="00931724" w:rsidRDefault="00476BF0" w14:paraId="0E523996" w14:textId="77777777">
            <w:pPr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  <w:lang w:val="en-GB"/>
              </w:rPr>
            </w:pPr>
          </w:p>
          <w:p w:rsidR="00476BF0" w:rsidP="00931724" w:rsidRDefault="00476BF0" w14:paraId="27540C66" w14:textId="77777777">
            <w:pPr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  <w:lang w:val="en-GB"/>
              </w:rPr>
            </w:pPr>
          </w:p>
          <w:p w:rsidRPr="00476BF0" w:rsidR="003768BA" w:rsidP="00931724" w:rsidRDefault="003768BA" w14:paraId="5C665B38" w14:textId="0377D5DC">
            <w:pPr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  <w:lang w:val="en-GB"/>
              </w:rPr>
            </w:pPr>
            <w:r w:rsidRPr="00476BF0">
              <w:rPr>
                <w:sz w:val="18"/>
                <w:szCs w:val="18"/>
                <w:lang w:val="en-GB"/>
              </w:rPr>
              <w:t>Grows well on:</w:t>
            </w:r>
          </w:p>
        </w:tc>
        <w:tc>
          <w:tcPr>
            <w:tcW w:w="1768" w:type="dxa"/>
            <w:gridSpan w:val="2"/>
            <w:tcMar/>
            <w:vAlign w:val="center"/>
          </w:tcPr>
          <w:p w:rsidRPr="00476BF0" w:rsidR="003768BA" w:rsidP="00931724" w:rsidRDefault="00CF0846" w14:paraId="5DC65DF7" w14:textId="068A51F9" w14:noSpellErr="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  <w:lang w:val="en-GB"/>
              </w:rPr>
            </w:pPr>
            <w:r w:rsidRPr="5FE08BB3" w:rsidR="00CF0846">
              <w:rPr>
                <w:sz w:val="18"/>
                <w:szCs w:val="18"/>
                <w:lang w:val="en-GB"/>
              </w:rPr>
              <w:t xml:space="preserve">rivers </w:t>
            </w:r>
            <w:r w:rsidRPr="5FE08BB3" w:rsidR="00CF0846">
              <w:rPr>
                <w:sz w:val="18"/>
                <w:szCs w:val="18"/>
                <w:lang w:val="en-GB"/>
              </w:rPr>
              <w:t>and where floods are passing</w:t>
            </w:r>
            <w:r w:rsidRPr="5FE08BB3" w:rsidR="00476BF0">
              <w:rPr>
                <w:sz w:val="18"/>
                <w:szCs w:val="18"/>
                <w:lang w:val="en-GB"/>
              </w:rPr>
              <w:t>, moist areas</w:t>
            </w:r>
          </w:p>
        </w:tc>
        <w:tc>
          <w:tcPr>
            <w:tcW w:w="1443" w:type="dxa"/>
            <w:gridSpan w:val="2"/>
            <w:tcMar/>
            <w:vAlign w:val="center"/>
          </w:tcPr>
          <w:p w:rsidRPr="00476BF0" w:rsidR="003768BA" w:rsidP="00931724" w:rsidRDefault="00C32841" w14:paraId="1E0FB8C8" w14:textId="1F0018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  <w:lang w:val="en-GB"/>
              </w:rPr>
            </w:pPr>
            <w:r w:rsidRPr="00476BF0">
              <w:rPr>
                <w:sz w:val="18"/>
                <w:szCs w:val="18"/>
                <w:lang w:val="en-GB"/>
              </w:rPr>
              <w:t>temporary flooded areas, around dry rivers, riversides, as well as on plain areas</w:t>
            </w:r>
          </w:p>
        </w:tc>
        <w:tc>
          <w:tcPr>
            <w:tcW w:w="1422" w:type="dxa"/>
            <w:tcMar/>
            <w:vAlign w:val="center"/>
          </w:tcPr>
          <w:p w:rsidRPr="00476BF0" w:rsidR="003768BA" w:rsidP="00931724" w:rsidRDefault="00F543AB" w14:paraId="5C308149" w14:textId="1B61B3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  <w:lang w:val="en-GB"/>
              </w:rPr>
            </w:pPr>
            <w:r w:rsidRPr="5FE08BB3" w:rsidR="00F543AB">
              <w:rPr>
                <w:sz w:val="18"/>
                <w:szCs w:val="18"/>
                <w:lang w:val="en-GB"/>
              </w:rPr>
              <w:t xml:space="preserve">temporary moist or swampy places, around rivers and </w:t>
            </w:r>
            <w:r w:rsidRPr="5FE08BB3" w:rsidR="761C521A">
              <w:rPr>
                <w:sz w:val="18"/>
                <w:szCs w:val="18"/>
                <w:lang w:val="en-GB"/>
              </w:rPr>
              <w:t xml:space="preserve">within </w:t>
            </w:r>
            <w:r w:rsidRPr="5FE08BB3" w:rsidR="00F543AB">
              <w:rPr>
                <w:sz w:val="18"/>
                <w:szCs w:val="18"/>
                <w:lang w:val="en-GB"/>
              </w:rPr>
              <w:t>dry river beds, woodlands, plain</w:t>
            </w:r>
            <w:r w:rsidRPr="5FE08BB3" w:rsidR="00415E7B">
              <w:rPr>
                <w:sz w:val="18"/>
                <w:szCs w:val="18"/>
                <w:lang w:val="en-GB"/>
              </w:rPr>
              <w:t>s</w:t>
            </w:r>
            <w:r w:rsidRPr="5FE08BB3" w:rsidR="00F543AB">
              <w:rPr>
                <w:sz w:val="18"/>
                <w:szCs w:val="18"/>
                <w:lang w:val="en-GB"/>
              </w:rPr>
              <w:t xml:space="preserve"> and bogs</w:t>
            </w:r>
          </w:p>
        </w:tc>
        <w:tc>
          <w:tcPr>
            <w:tcW w:w="1428" w:type="dxa"/>
            <w:tcMar/>
            <w:vAlign w:val="center"/>
          </w:tcPr>
          <w:p w:rsidRPr="00476BF0" w:rsidR="003768BA" w:rsidP="00931724" w:rsidRDefault="003768BA" w14:paraId="4BDCA2F0" w14:textId="4F94CE0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  <w:lang w:val="en-GB"/>
              </w:rPr>
            </w:pPr>
            <w:r w:rsidRPr="00476BF0">
              <w:rPr>
                <w:sz w:val="18"/>
                <w:szCs w:val="18"/>
                <w:lang w:val="en-GB"/>
              </w:rPr>
              <w:t>hillsides, stony soils or black clay soils</w:t>
            </w:r>
          </w:p>
        </w:tc>
        <w:tc>
          <w:tcPr>
            <w:tcW w:w="1505" w:type="dxa"/>
            <w:tcMar/>
            <w:vAlign w:val="center"/>
          </w:tcPr>
          <w:p w:rsidRPr="00964D55" w:rsidR="003768BA" w:rsidP="00931724" w:rsidRDefault="00964D55" w14:paraId="6A63ADB9" w14:textId="4BFB1E2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  <w:lang w:val="en-GB"/>
              </w:rPr>
            </w:pPr>
            <w:r w:rsidRPr="00964D55">
              <w:rPr>
                <w:sz w:val="18"/>
                <w:szCs w:val="18"/>
                <w:lang w:val="en-GB"/>
              </w:rPr>
              <w:t>plains and around rivers and dry rivers</w:t>
            </w:r>
          </w:p>
        </w:tc>
      </w:tr>
      <w:tr w:rsidRPr="00024955" w:rsidR="00B75095" w:rsidTr="5FE08BB3" w14:paraId="3A6522F8" w14:textId="77777777">
        <w:trPr>
          <w:trHeight w:val="345"/>
        </w:trPr>
        <w:tc>
          <w:tcPr>
            <w:tcW w:w="1496" w:type="dxa"/>
            <w:tcMar/>
          </w:tcPr>
          <w:p w:rsidRPr="00476BF0" w:rsidR="00B75095" w:rsidP="00931724" w:rsidRDefault="00B75095" w14:paraId="1B168C7A" w14:textId="77777777">
            <w:pPr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  <w:lang w:val="en-GB"/>
              </w:rPr>
            </w:pPr>
            <w:r w:rsidRPr="00476BF0">
              <w:rPr>
                <w:sz w:val="18"/>
                <w:szCs w:val="18"/>
                <w:lang w:val="en-GB"/>
              </w:rPr>
              <w:t>Resilient to flooding</w:t>
            </w:r>
          </w:p>
        </w:tc>
        <w:tc>
          <w:tcPr>
            <w:tcW w:w="1768" w:type="dxa"/>
            <w:gridSpan w:val="2"/>
            <w:tcMar/>
            <w:vAlign w:val="center"/>
          </w:tcPr>
          <w:p w:rsidRPr="00476BF0" w:rsidR="00B75095" w:rsidP="00931724" w:rsidRDefault="003768BA" w14:paraId="4B17E85B" w14:textId="6335C4B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76BF0">
              <w:rPr>
                <w:rFonts w:ascii="Wingdings" w:hAnsi="Wingdings" w:eastAsia="Wingdings" w:cs="Wingdings"/>
                <w:b/>
                <w:bCs/>
                <w:sz w:val="18"/>
                <w:szCs w:val="18"/>
                <w:lang w:val="en-GB"/>
              </w:rPr>
              <w:t>ü</w:t>
            </w:r>
          </w:p>
        </w:tc>
        <w:tc>
          <w:tcPr>
            <w:tcW w:w="1443" w:type="dxa"/>
            <w:gridSpan w:val="2"/>
            <w:tcMar/>
            <w:vAlign w:val="center"/>
          </w:tcPr>
          <w:p w:rsidRPr="00476BF0" w:rsidR="00B75095" w:rsidP="00931724" w:rsidRDefault="00C32841" w14:paraId="6F39C233" w14:textId="5C482EF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  <w:lang w:val="en-GB"/>
              </w:rPr>
            </w:pPr>
            <w:r w:rsidRPr="00476BF0">
              <w:rPr>
                <w:sz w:val="18"/>
                <w:szCs w:val="18"/>
                <w:lang w:val="en-GB"/>
              </w:rPr>
              <w:t>Short-term only</w:t>
            </w:r>
          </w:p>
        </w:tc>
        <w:tc>
          <w:tcPr>
            <w:tcW w:w="1422" w:type="dxa"/>
            <w:tcMar/>
            <w:vAlign w:val="center"/>
          </w:tcPr>
          <w:p w:rsidRPr="00476BF0" w:rsidR="00B75095" w:rsidP="00931724" w:rsidRDefault="00B75095" w14:paraId="15DC01E3" w14:textId="7777777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76BF0">
              <w:rPr>
                <w:rFonts w:ascii="Wingdings" w:hAnsi="Wingdings" w:eastAsia="Wingdings" w:cs="Wingdings"/>
                <w:b/>
                <w:bCs/>
                <w:sz w:val="18"/>
                <w:szCs w:val="18"/>
                <w:lang w:val="en-GB"/>
              </w:rPr>
              <w:t>ü</w:t>
            </w:r>
          </w:p>
        </w:tc>
        <w:tc>
          <w:tcPr>
            <w:tcW w:w="1428" w:type="dxa"/>
            <w:tcMar/>
            <w:vAlign w:val="center"/>
          </w:tcPr>
          <w:p w:rsidRPr="00476BF0" w:rsidR="00B75095" w:rsidP="00931724" w:rsidRDefault="00476BF0" w14:paraId="34410F8C" w14:textId="7D41580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76BF0">
              <w:rPr>
                <w:b/>
                <w:bCs/>
                <w:sz w:val="18"/>
                <w:szCs w:val="18"/>
                <w:lang w:val="en-GB"/>
              </w:rPr>
              <w:t>X</w:t>
            </w:r>
          </w:p>
        </w:tc>
        <w:tc>
          <w:tcPr>
            <w:tcW w:w="1505" w:type="dxa"/>
            <w:tcMar/>
            <w:vAlign w:val="center"/>
          </w:tcPr>
          <w:p w:rsidRPr="00476BF0" w:rsidR="00B75095" w:rsidP="00931724" w:rsidRDefault="00964D55" w14:paraId="3EFE3C89" w14:textId="09722D4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?</w:t>
            </w:r>
          </w:p>
        </w:tc>
      </w:tr>
      <w:tr w:rsidRPr="00BC5991" w:rsidR="00B75095" w:rsidTr="5FE08BB3" w14:paraId="1E4AF880" w14:textId="77777777">
        <w:trPr>
          <w:trHeight w:val="345"/>
        </w:trPr>
        <w:tc>
          <w:tcPr>
            <w:tcW w:w="1496" w:type="dxa"/>
            <w:tcMar/>
          </w:tcPr>
          <w:p w:rsidRPr="00476BF0" w:rsidR="00B75095" w:rsidP="00931724" w:rsidRDefault="00B75095" w14:paraId="41DC9C3E" w14:textId="77777777">
            <w:pPr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  <w:lang w:val="en-GB"/>
              </w:rPr>
            </w:pPr>
            <w:r w:rsidRPr="00476BF0">
              <w:rPr>
                <w:sz w:val="18"/>
                <w:szCs w:val="18"/>
                <w:lang w:val="en-GB"/>
              </w:rPr>
              <w:t>Type of livestock</w:t>
            </w:r>
          </w:p>
        </w:tc>
        <w:tc>
          <w:tcPr>
            <w:tcW w:w="1768" w:type="dxa"/>
            <w:gridSpan w:val="2"/>
            <w:tcMar/>
          </w:tcPr>
          <w:p w:rsidRPr="00476BF0" w:rsidR="00B75095" w:rsidP="00931724" w:rsidRDefault="00CF0846" w14:paraId="4762CE57" w14:textId="0639417D">
            <w:pPr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  <w:lang w:val="en-GB"/>
              </w:rPr>
            </w:pPr>
            <w:r w:rsidRPr="00476BF0">
              <w:rPr>
                <w:sz w:val="18"/>
                <w:szCs w:val="18"/>
                <w:lang w:val="en-GB"/>
              </w:rPr>
              <w:t>cattle, goats, sheep and camel</w:t>
            </w:r>
          </w:p>
        </w:tc>
        <w:tc>
          <w:tcPr>
            <w:tcW w:w="1443" w:type="dxa"/>
            <w:gridSpan w:val="2"/>
            <w:tcMar/>
          </w:tcPr>
          <w:p w:rsidRPr="00476BF0" w:rsidR="00B75095" w:rsidP="00931724" w:rsidRDefault="00CF0846" w14:paraId="3492B4F3" w14:textId="307F8FFE">
            <w:pPr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  <w:lang w:val="en-GB"/>
              </w:rPr>
            </w:pPr>
            <w:r w:rsidRPr="00476BF0">
              <w:rPr>
                <w:sz w:val="18"/>
                <w:szCs w:val="18"/>
                <w:lang w:val="en-GB"/>
              </w:rPr>
              <w:t>cattle, goats, sheep and camel</w:t>
            </w:r>
          </w:p>
        </w:tc>
        <w:tc>
          <w:tcPr>
            <w:tcW w:w="1422" w:type="dxa"/>
            <w:tcMar/>
          </w:tcPr>
          <w:p w:rsidRPr="00476BF0" w:rsidR="00B75095" w:rsidP="00931724" w:rsidRDefault="00B75095" w14:paraId="7B34A3D8" w14:textId="05A2DDFC">
            <w:pPr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  <w:lang w:val="en-GB"/>
              </w:rPr>
            </w:pPr>
            <w:r w:rsidRPr="00476BF0">
              <w:rPr>
                <w:sz w:val="18"/>
                <w:szCs w:val="18"/>
                <w:lang w:val="en-GB"/>
              </w:rPr>
              <w:t xml:space="preserve">Cattle, </w:t>
            </w:r>
            <w:r w:rsidRPr="00476BF0" w:rsidR="00BC5991">
              <w:rPr>
                <w:sz w:val="18"/>
                <w:szCs w:val="18"/>
                <w:lang w:val="en-GB"/>
              </w:rPr>
              <w:t>goats</w:t>
            </w:r>
            <w:r w:rsidRPr="00476BF0">
              <w:rPr>
                <w:sz w:val="18"/>
                <w:szCs w:val="18"/>
                <w:lang w:val="en-GB"/>
              </w:rPr>
              <w:t>, sheep lesser extent camels</w:t>
            </w:r>
          </w:p>
        </w:tc>
        <w:tc>
          <w:tcPr>
            <w:tcW w:w="1428" w:type="dxa"/>
            <w:tcMar/>
          </w:tcPr>
          <w:p w:rsidRPr="00476BF0" w:rsidR="00B75095" w:rsidP="00931724" w:rsidRDefault="00CF0846" w14:paraId="2D7E7FF1" w14:textId="14097BD6">
            <w:pPr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  <w:lang w:val="en-GB"/>
              </w:rPr>
            </w:pPr>
            <w:r w:rsidRPr="00476BF0">
              <w:rPr>
                <w:sz w:val="18"/>
                <w:szCs w:val="18"/>
              </w:rPr>
              <w:t xml:space="preserve"> </w:t>
            </w:r>
            <w:r w:rsidRPr="00476BF0">
              <w:rPr>
                <w:sz w:val="18"/>
                <w:szCs w:val="18"/>
                <w:lang w:val="en-GB"/>
              </w:rPr>
              <w:t>cattle, goats, sheep and camel</w:t>
            </w:r>
          </w:p>
        </w:tc>
        <w:tc>
          <w:tcPr>
            <w:tcW w:w="1505" w:type="dxa"/>
            <w:tcMar/>
          </w:tcPr>
          <w:p w:rsidRPr="00476BF0" w:rsidR="00B75095" w:rsidP="00931724" w:rsidRDefault="00F543AB" w14:paraId="68FF1EBC" w14:textId="75CEFE74">
            <w:pPr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  <w:lang w:val="en-GB"/>
              </w:rPr>
            </w:pPr>
            <w:r w:rsidRPr="00476BF0">
              <w:rPr>
                <w:sz w:val="18"/>
                <w:szCs w:val="18"/>
                <w:lang w:val="en-GB"/>
              </w:rPr>
              <w:t>cattle, but also fed to sheep, goats and camels</w:t>
            </w:r>
          </w:p>
        </w:tc>
      </w:tr>
      <w:tr w:rsidRPr="00BC5991" w:rsidR="00B75095" w:rsidTr="5FE08BB3" w14:paraId="33B07D17" w14:textId="77777777">
        <w:trPr>
          <w:trHeight w:val="345"/>
        </w:trPr>
        <w:tc>
          <w:tcPr>
            <w:tcW w:w="1496" w:type="dxa"/>
            <w:tcMar/>
          </w:tcPr>
          <w:p w:rsidRPr="00476BF0" w:rsidR="00B75095" w:rsidP="00931724" w:rsidRDefault="00B75095" w14:paraId="3B77AAD2" w14:textId="77777777">
            <w:pPr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  <w:lang w:val="en-GB"/>
              </w:rPr>
            </w:pPr>
            <w:r w:rsidRPr="00476BF0">
              <w:rPr>
                <w:sz w:val="18"/>
                <w:szCs w:val="18"/>
                <w:lang w:val="en-GB"/>
              </w:rPr>
              <w:lastRenderedPageBreak/>
              <w:t>other</w:t>
            </w:r>
          </w:p>
        </w:tc>
        <w:tc>
          <w:tcPr>
            <w:tcW w:w="1768" w:type="dxa"/>
            <w:gridSpan w:val="2"/>
            <w:tcMar/>
          </w:tcPr>
          <w:p w:rsidRPr="00476BF0" w:rsidR="00B75095" w:rsidP="00931724" w:rsidRDefault="00EE3ECD" w14:paraId="78E107FD" w14:textId="4E505AD1">
            <w:pPr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  <w:lang w:val="en-GB"/>
              </w:rPr>
            </w:pPr>
            <w:r w:rsidRPr="00476BF0">
              <w:rPr>
                <w:sz w:val="18"/>
                <w:szCs w:val="18"/>
                <w:lang w:val="en-GB"/>
              </w:rPr>
              <w:t>stays green &gt; 2 months into the dry season</w:t>
            </w:r>
          </w:p>
        </w:tc>
        <w:tc>
          <w:tcPr>
            <w:tcW w:w="1443" w:type="dxa"/>
            <w:gridSpan w:val="2"/>
            <w:tcMar/>
          </w:tcPr>
          <w:p w:rsidRPr="00476BF0" w:rsidR="00C32841" w:rsidP="00931724" w:rsidRDefault="00B75095" w14:paraId="6BFC739D" w14:textId="732A23D3">
            <w:pPr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  <w:lang w:val="en-GB"/>
              </w:rPr>
            </w:pPr>
            <w:r w:rsidRPr="00476BF0">
              <w:rPr>
                <w:sz w:val="18"/>
                <w:szCs w:val="18"/>
                <w:lang w:val="en-GB"/>
              </w:rPr>
              <w:t>Salty taste, makes livestock look healthy</w:t>
            </w:r>
          </w:p>
        </w:tc>
        <w:tc>
          <w:tcPr>
            <w:tcW w:w="1422" w:type="dxa"/>
            <w:tcMar/>
          </w:tcPr>
          <w:p w:rsidRPr="00476BF0" w:rsidR="00B75095" w:rsidP="00931724" w:rsidRDefault="00B75095" w14:paraId="4EEC2DDE" w14:textId="72AB623F">
            <w:pPr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  <w:lang w:val="en-GB"/>
              </w:rPr>
            </w:pPr>
            <w:r w:rsidRPr="00476BF0">
              <w:rPr>
                <w:sz w:val="18"/>
                <w:szCs w:val="18"/>
                <w:lang w:val="en-GB"/>
              </w:rPr>
              <w:t xml:space="preserve">Used for </w:t>
            </w:r>
            <w:r w:rsidRPr="00476BF0" w:rsidR="004C5F0E">
              <w:rPr>
                <w:sz w:val="18"/>
                <w:szCs w:val="18"/>
                <w:lang w:val="en-GB"/>
              </w:rPr>
              <w:t>house construction</w:t>
            </w:r>
          </w:p>
        </w:tc>
        <w:tc>
          <w:tcPr>
            <w:tcW w:w="1428" w:type="dxa"/>
            <w:tcMar/>
          </w:tcPr>
          <w:p w:rsidRPr="00476BF0" w:rsidR="00B75095" w:rsidP="00931724" w:rsidRDefault="00B75095" w14:paraId="55A883C6" w14:textId="7B73F571">
            <w:pPr>
              <w:autoSpaceDE w:val="0"/>
              <w:autoSpaceDN w:val="0"/>
              <w:adjustRightInd w:val="0"/>
              <w:spacing w:before="60" w:after="60"/>
              <w:rPr>
                <w:rStyle w:val="Kommentarzeichen"/>
                <w:sz w:val="18"/>
                <w:szCs w:val="18"/>
                <w:lang w:val="en-GB"/>
              </w:rPr>
            </w:pPr>
          </w:p>
        </w:tc>
        <w:tc>
          <w:tcPr>
            <w:tcW w:w="1505" w:type="dxa"/>
            <w:tcMar/>
          </w:tcPr>
          <w:p w:rsidRPr="00476BF0" w:rsidR="00B75095" w:rsidP="00931724" w:rsidRDefault="00F543AB" w14:paraId="3CD432E0" w14:textId="103FD250">
            <w:pPr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  <w:lang w:val="en-GB"/>
              </w:rPr>
            </w:pPr>
            <w:r w:rsidRPr="00476BF0">
              <w:rPr>
                <w:sz w:val="18"/>
                <w:szCs w:val="18"/>
                <w:lang w:val="en-GB"/>
              </w:rPr>
              <w:t>Stays green up to 1 month into dry season</w:t>
            </w:r>
          </w:p>
        </w:tc>
      </w:tr>
      <w:tr w:rsidRPr="00FE7C24" w:rsidR="001A53D4" w:rsidTr="5FE08BB3" w14:paraId="541390E3" w14:textId="77777777">
        <w:tc>
          <w:tcPr>
            <w:tcW w:w="9062" w:type="dxa"/>
            <w:gridSpan w:val="8"/>
            <w:shd w:val="clear" w:color="auto" w:fill="D9D9D9" w:themeFill="background1" w:themeFillShade="D9"/>
            <w:tcMar/>
          </w:tcPr>
          <w:p w:rsidRPr="004C5F0E" w:rsidR="001A53D4" w:rsidP="00931724" w:rsidRDefault="001A53D4" w14:paraId="49260ED3" w14:textId="630F6F92">
            <w:pPr>
              <w:spacing w:before="60" w:after="60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4C5F0E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 xml:space="preserve">4) </w:t>
            </w:r>
            <w:r w:rsidRPr="004C5F0E" w:rsidR="00AB2B11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Target Beneficiaries</w:t>
            </w:r>
          </w:p>
        </w:tc>
      </w:tr>
      <w:tr w:rsidRPr="00BC5991" w:rsidR="001A53D4" w:rsidTr="5FE08BB3" w14:paraId="05457A8E" w14:textId="77777777">
        <w:tc>
          <w:tcPr>
            <w:tcW w:w="9062" w:type="dxa"/>
            <w:gridSpan w:val="8"/>
            <w:shd w:val="clear" w:color="auto" w:fill="auto"/>
            <w:tcMar/>
          </w:tcPr>
          <w:p w:rsidRPr="004C5F0E" w:rsidR="003768BA" w:rsidP="00931724" w:rsidRDefault="003768BA" w14:paraId="5831B04E" w14:textId="5F47A492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5FE08BB3" w:rsidR="003768BA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Target beneficiaries </w:t>
            </w:r>
            <w:r w:rsidRPr="5FE08BB3" w:rsidR="3F6C24B7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for forage production through indigenous grasses </w:t>
            </w:r>
            <w:r w:rsidRPr="5FE08BB3" w:rsidR="003768BA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a</w:t>
            </w:r>
            <w:r w:rsidRPr="5FE08BB3" w:rsidR="003768BA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re individuals, user groups and cooperatives</w:t>
            </w:r>
            <w:r w:rsidRPr="5FE08BB3" w:rsidR="00FE7C24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, especially those working on rehabilitating land using a variety of other measures</w:t>
            </w:r>
            <w:r w:rsidRPr="5FE08BB3" w:rsidR="00567946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and who can ensure the protection of the grasses from uncontrolled grazing</w:t>
            </w:r>
            <w:r w:rsidRPr="5FE08BB3" w:rsidR="00334703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.</w:t>
            </w:r>
          </w:p>
        </w:tc>
      </w:tr>
      <w:tr w:rsidRPr="00FE7C24" w:rsidR="00653EAE" w:rsidTr="5FE08BB3" w14:paraId="7487C4A8" w14:textId="77777777">
        <w:tc>
          <w:tcPr>
            <w:tcW w:w="9062" w:type="dxa"/>
            <w:gridSpan w:val="8"/>
            <w:shd w:val="clear" w:color="auto" w:fill="D9D9D9" w:themeFill="background1" w:themeFillShade="D9"/>
            <w:tcMar/>
          </w:tcPr>
          <w:p w:rsidRPr="004C5F0E" w:rsidR="00653EAE" w:rsidP="00931724" w:rsidRDefault="00653EAE" w14:paraId="557B415F" w14:textId="72337BB4">
            <w:pPr>
              <w:spacing w:before="60" w:after="60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4C5F0E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 xml:space="preserve">5) </w:t>
            </w:r>
            <w:r w:rsidR="00FE7C24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Yield and Market Demand</w:t>
            </w:r>
          </w:p>
        </w:tc>
      </w:tr>
      <w:tr w:rsidRPr="00BC5991" w:rsidR="00653EAE" w:rsidTr="5FE08BB3" w14:paraId="15D85EB9" w14:textId="77777777">
        <w:tc>
          <w:tcPr>
            <w:tcW w:w="9062" w:type="dxa"/>
            <w:gridSpan w:val="8"/>
            <w:shd w:val="clear" w:color="auto" w:fill="FFFFFF" w:themeFill="background1"/>
            <w:tcMar/>
          </w:tcPr>
          <w:p w:rsidRPr="004C5F0E" w:rsidR="00653EAE" w:rsidP="00931724" w:rsidRDefault="00EE3ECD" w14:paraId="29BEBFFF" w14:textId="7FA364A9">
            <w:pPr>
              <w:spacing w:before="60" w:after="60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5FE08BB3" w:rsidR="00EE3ECD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All </w:t>
            </w:r>
            <w:r w:rsidRPr="5FE08BB3" w:rsidR="74D5C8EF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indigenous </w:t>
            </w:r>
            <w:r w:rsidRPr="5FE08BB3" w:rsidR="00EE3ECD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grasses, when used to rehabilitate pastures</w:t>
            </w:r>
            <w:r w:rsidRPr="5FE08BB3" w:rsidR="7B3C5F53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,</w:t>
            </w:r>
            <w:r w:rsidRPr="5FE08BB3" w:rsidR="00EE3ECD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increase fodder availability and</w:t>
            </w:r>
            <w:r w:rsidRPr="5FE08BB3" w:rsidR="725FE72A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,</w:t>
            </w:r>
            <w:r w:rsidRPr="5FE08BB3" w:rsidR="00EE3ECD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if properly managed</w:t>
            </w:r>
            <w:r w:rsidRPr="5FE08BB3" w:rsidR="15C2ED6E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,</w:t>
            </w:r>
            <w:r w:rsidRPr="5FE08BB3" w:rsidR="00EE3ECD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raise land productivity for livestock holding</w:t>
            </w:r>
            <w:r w:rsidRPr="5FE08BB3" w:rsidR="00E100F2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. </w:t>
            </w:r>
            <w:r w:rsidRPr="5FE08BB3" w:rsidR="00476BF0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All can be used in productivity increasing measures such as rotational grazing and </w:t>
            </w:r>
            <w:r w:rsidRPr="5FE08BB3" w:rsidR="00476BF0">
              <w:rPr>
                <w:rFonts w:ascii="Calibri" w:hAnsi="Calibri" w:eastAsia="Calibri" w:cs="Times New Roman"/>
                <w:i w:val="1"/>
                <w:iCs w:val="1"/>
                <w:sz w:val="20"/>
                <w:szCs w:val="20"/>
                <w:lang w:val="en-GB"/>
              </w:rPr>
              <w:t>Cut &amp; Carry</w:t>
            </w:r>
            <w:r w:rsidRPr="5FE08BB3" w:rsidR="00FE7C24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. </w:t>
            </w:r>
            <w:r w:rsidRPr="5FE08BB3" w:rsidR="00CC058B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However, there is no information available on yields of these species. </w:t>
            </w:r>
          </w:p>
        </w:tc>
      </w:tr>
      <w:tr w:rsidRPr="00BC5991" w:rsidR="00653EAE" w:rsidTr="5FE08BB3" w14:paraId="62DFECF0" w14:textId="77777777">
        <w:tc>
          <w:tcPr>
            <w:tcW w:w="9062" w:type="dxa"/>
            <w:gridSpan w:val="8"/>
            <w:shd w:val="clear" w:color="auto" w:fill="D9D9D9" w:themeFill="background1" w:themeFillShade="D9"/>
            <w:tcMar/>
          </w:tcPr>
          <w:p w:rsidRPr="004C5F0E" w:rsidR="00653EAE" w:rsidP="00931724" w:rsidRDefault="00653EAE" w14:paraId="216961F6" w14:textId="1A8B6340">
            <w:pPr>
              <w:spacing w:before="60" w:after="60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4C5F0E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6) Periods and Phases of Implementation</w:t>
            </w:r>
          </w:p>
        </w:tc>
      </w:tr>
      <w:tr w:rsidRPr="00B75095" w:rsidR="00653EAE" w:rsidTr="5FE08BB3" w14:paraId="42D34C18" w14:textId="77777777">
        <w:tc>
          <w:tcPr>
            <w:tcW w:w="9062" w:type="dxa"/>
            <w:gridSpan w:val="8"/>
            <w:shd w:val="clear" w:color="auto" w:fill="FFFFFF" w:themeFill="background1"/>
            <w:tcMar/>
          </w:tcPr>
          <w:p w:rsidRPr="004C5F0E" w:rsidR="00653EAE" w:rsidP="00931724" w:rsidRDefault="00F543AB" w14:paraId="43919378" w14:textId="1550A436">
            <w:pPr>
              <w:spacing w:before="60" w:after="60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Rain-fed: </w:t>
            </w:r>
            <w:r w:rsidRPr="004C5F0E" w:rsidR="004C3177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Planting </w:t>
            </w:r>
            <w:r w:rsidRPr="004C5F0E" w:rsidR="00653EAE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at beginning </w:t>
            </w:r>
            <w:r w:rsidRPr="004C5F0E" w:rsidR="006B389B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of the</w:t>
            </w:r>
            <w:r w:rsidRPr="004C5F0E" w:rsidR="00653EAE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rainy season. </w:t>
            </w:r>
            <w:r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Irrigation: throughout the year</w:t>
            </w:r>
          </w:p>
        </w:tc>
      </w:tr>
      <w:tr w:rsidRPr="00BC17D8" w:rsidR="00653EAE" w:rsidTr="5FE08BB3" w14:paraId="49AD2BFB" w14:textId="77777777">
        <w:tc>
          <w:tcPr>
            <w:tcW w:w="9062" w:type="dxa"/>
            <w:gridSpan w:val="8"/>
            <w:shd w:val="clear" w:color="auto" w:fill="D9D9D9" w:themeFill="background1" w:themeFillShade="D9"/>
            <w:tcMar/>
          </w:tcPr>
          <w:p w:rsidRPr="004C5F0E" w:rsidR="00653EAE" w:rsidP="00931724" w:rsidRDefault="00653EAE" w14:paraId="5FD35693" w14:textId="64485F9E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4C5F0E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7) Planning and Implementation Arrangements</w:t>
            </w:r>
          </w:p>
        </w:tc>
      </w:tr>
      <w:tr w:rsidRPr="00BC5991" w:rsidR="00653EAE" w:rsidTr="5FE08BB3" w14:paraId="3ED72BF7" w14:textId="77777777">
        <w:tc>
          <w:tcPr>
            <w:tcW w:w="9062" w:type="dxa"/>
            <w:gridSpan w:val="8"/>
            <w:shd w:val="clear" w:color="auto" w:fill="FFFFFF" w:themeFill="background1"/>
            <w:tcMar/>
          </w:tcPr>
          <w:p w:rsidRPr="004C5F0E" w:rsidR="00A37E86" w:rsidP="00931724" w:rsidRDefault="007F1745" w14:paraId="0BC93570" w14:textId="6EB7982B">
            <w:pPr>
              <w:pStyle w:val="Listenabsatz"/>
              <w:numPr>
                <w:ilvl w:val="0"/>
                <w:numId w:val="9"/>
              </w:numPr>
              <w:spacing w:before="60" w:after="60"/>
              <w:ind w:left="306" w:hanging="284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4C5F0E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Training for beneficiaries on </w:t>
            </w:r>
            <w:r w:rsidRPr="004C5F0E" w:rsidR="001F01A8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sowing</w:t>
            </w:r>
            <w:r w:rsidRPr="004C5F0E" w:rsidR="006B389B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of grass seeds</w:t>
            </w:r>
            <w:r w:rsidR="00105EC4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;</w:t>
            </w:r>
          </w:p>
          <w:p w:rsidRPr="004C5F0E" w:rsidR="00334703" w:rsidP="00931724" w:rsidRDefault="00A37E86" w14:paraId="1470E7CB" w14:textId="31CEBE87">
            <w:pPr>
              <w:pStyle w:val="Listenabsatz"/>
              <w:numPr>
                <w:ilvl w:val="0"/>
                <w:numId w:val="9"/>
              </w:numPr>
              <w:spacing w:before="60" w:after="60"/>
              <w:ind w:left="306" w:hanging="284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4C5F0E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A</w:t>
            </w:r>
            <w:r w:rsidRPr="004C5F0E" w:rsidR="00334703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ssist user group </w:t>
            </w:r>
            <w:r w:rsidR="00FE7C24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i</w:t>
            </w:r>
            <w:r w:rsidRPr="004C5F0E" w:rsidR="00334703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n deciding on </w:t>
            </w:r>
            <w:r w:rsidRPr="004C5F0E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plot location</w:t>
            </w:r>
            <w:r w:rsidR="00105EC4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;</w:t>
            </w:r>
          </w:p>
          <w:p w:rsidRPr="004C5F0E" w:rsidR="001F01A8" w:rsidP="00931724" w:rsidRDefault="00334703" w14:paraId="137D0937" w14:textId="708B7BE4">
            <w:pPr>
              <w:pStyle w:val="Listenabsatz"/>
              <w:numPr>
                <w:ilvl w:val="0"/>
                <w:numId w:val="9"/>
              </w:numPr>
              <w:spacing w:before="60" w:after="60"/>
              <w:ind w:left="306" w:hanging="284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4C5F0E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Assist user group </w:t>
            </w:r>
            <w:r w:rsidR="00FE7C24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in deciding</w:t>
            </w:r>
            <w:r w:rsidRPr="004C5F0E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how to organise themselves for proper</w:t>
            </w:r>
            <w:r w:rsidRPr="004C5F0E" w:rsidR="00A37E86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</w:t>
            </w:r>
            <w:r w:rsidRPr="004C5F0E" w:rsidR="00EE3ECD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grass </w:t>
            </w:r>
            <w:r w:rsidRPr="004C5F0E" w:rsidR="00A37E86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management</w:t>
            </w:r>
            <w:r w:rsidRPr="004C5F0E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backed by the formulation of appropriate </w:t>
            </w:r>
            <w:r w:rsidRPr="004C5F0E" w:rsidR="001F01A8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bylaws </w:t>
            </w:r>
            <w:r w:rsidRPr="004C5F0E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accepted by the larger</w:t>
            </w:r>
            <w:r w:rsidRPr="004C5F0E" w:rsidR="001F01A8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community</w:t>
            </w:r>
            <w:r w:rsidR="00E039A8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.</w:t>
            </w:r>
          </w:p>
        </w:tc>
      </w:tr>
      <w:tr w:rsidRPr="00BC5991" w:rsidR="00CD1D82" w:rsidTr="5FE08BB3" w14:paraId="01DDB5F4" w14:textId="77777777">
        <w:tc>
          <w:tcPr>
            <w:tcW w:w="9062" w:type="dxa"/>
            <w:gridSpan w:val="8"/>
            <w:shd w:val="clear" w:color="auto" w:fill="D9D9D9" w:themeFill="background1" w:themeFillShade="D9"/>
            <w:tcMar/>
          </w:tcPr>
          <w:p w:rsidRPr="004C5F0E" w:rsidR="00CD1D82" w:rsidP="00931724" w:rsidRDefault="0056733B" w14:paraId="28B6A4D1" w14:textId="071620EA">
            <w:pPr>
              <w:spacing w:before="60" w:after="60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4C5F0E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8</w:t>
            </w:r>
            <w:r w:rsidRPr="004C5F0E" w:rsidR="00CD1D82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 xml:space="preserve">) Work </w:t>
            </w:r>
            <w:r w:rsidRPr="004C5F0E" w:rsidR="00AB2B11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Steps</w:t>
            </w:r>
            <w:r w:rsidRPr="004C5F0E" w:rsidR="008B7E1A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 xml:space="preserve"> and </w:t>
            </w:r>
            <w:r w:rsidRPr="004C5F0E" w:rsidR="00E84ECC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I</w:t>
            </w:r>
            <w:r w:rsidRPr="004C5F0E" w:rsidR="008B7E1A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 xml:space="preserve">nput </w:t>
            </w:r>
            <w:r w:rsidRPr="004C5F0E" w:rsidR="00E84ECC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R</w:t>
            </w:r>
            <w:r w:rsidRPr="004C5F0E" w:rsidR="008B7E1A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equirements</w:t>
            </w:r>
          </w:p>
        </w:tc>
      </w:tr>
      <w:tr w:rsidRPr="00BC5991" w:rsidR="001F01A8" w:rsidTr="5FE08BB3" w14:paraId="2BD226DF" w14:textId="77777777">
        <w:tc>
          <w:tcPr>
            <w:tcW w:w="9062" w:type="dxa"/>
            <w:gridSpan w:val="8"/>
            <w:shd w:val="clear" w:color="auto" w:fill="FFFFFF" w:themeFill="background1"/>
            <w:tcMar/>
          </w:tcPr>
          <w:p w:rsidRPr="004C5F0E" w:rsidR="00334703" w:rsidP="00105EC4" w:rsidRDefault="00334703" w14:paraId="1500138D" w14:textId="140E22E3">
            <w:pPr>
              <w:pStyle w:val="Listenabsatz"/>
              <w:numPr>
                <w:ilvl w:val="0"/>
                <w:numId w:val="9"/>
              </w:numPr>
              <w:spacing w:before="60" w:after="60"/>
              <w:ind w:left="306" w:hanging="284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4C5F0E">
              <w:rPr>
                <w:sz w:val="20"/>
                <w:szCs w:val="20"/>
                <w:lang w:val="en-GB"/>
              </w:rPr>
              <w:t xml:space="preserve">Assist </w:t>
            </w:r>
            <w:r w:rsidRPr="00105EC4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in organizing fencing </w:t>
            </w:r>
            <w:r w:rsidRPr="00105EC4" w:rsidR="000556A0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or other form of protection </w:t>
            </w:r>
            <w:r w:rsidRPr="00105EC4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from grazing during establishment</w:t>
            </w:r>
            <w:r w:rsidRPr="00105EC4" w:rsidR="00567946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(see </w:t>
            </w:r>
            <w:r w:rsidRPr="00105EC4" w:rsidR="00361B37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Info-Techs  </w:t>
            </w:r>
            <w:r w:rsidRPr="00105EC4" w:rsidR="00567946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Area Closure and Live Fences)</w:t>
            </w:r>
            <w:r w:rsidRPr="00105EC4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.</w:t>
            </w:r>
          </w:p>
          <w:p w:rsidR="00EE3ECD" w:rsidP="00105EC4" w:rsidRDefault="00EE3ECD" w14:paraId="12E2C841" w14:textId="7D5D0E6A">
            <w:pPr>
              <w:pStyle w:val="Listenabsatz"/>
              <w:numPr>
                <w:ilvl w:val="0"/>
                <w:numId w:val="9"/>
              </w:numPr>
              <w:spacing w:before="60" w:after="60"/>
              <w:ind w:left="306" w:hanging="284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4C5F0E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Organise community to collect </w:t>
            </w:r>
            <w:r w:rsidR="00CC058B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or acquire </w:t>
            </w:r>
            <w:r w:rsidRPr="004C5F0E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seeds</w:t>
            </w:r>
            <w:r w:rsidR="00567946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(see Info-Tech </w:t>
            </w:r>
            <w:r w:rsidRPr="00105EC4" w:rsidR="00567946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Collecting Indigenous Grass Seeds</w:t>
            </w:r>
            <w:r w:rsidR="00567946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)</w:t>
            </w:r>
            <w:r w:rsidR="004C5F0E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</w:t>
            </w:r>
          </w:p>
          <w:p w:rsidRPr="004C5F0E" w:rsidR="00CC058B" w:rsidP="00105EC4" w:rsidRDefault="00CC058B" w14:paraId="7DA40307" w14:textId="7AB85604">
            <w:pPr>
              <w:pStyle w:val="Listenabsatz"/>
              <w:numPr>
                <w:ilvl w:val="0"/>
                <w:numId w:val="9"/>
              </w:numPr>
              <w:spacing w:before="60" w:after="60"/>
              <w:ind w:left="306" w:hanging="284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Assist and supervise in the following:</w:t>
            </w:r>
          </w:p>
          <w:p w:rsidRPr="004C5F0E" w:rsidR="00AB2B11" w:rsidP="00931724" w:rsidRDefault="00334703" w14:paraId="0D5CDAAD" w14:textId="07501D85">
            <w:pPr>
              <w:spacing w:before="60" w:after="60"/>
              <w:jc w:val="both"/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</w:pPr>
            <w:r w:rsidRPr="004C5F0E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 xml:space="preserve">Mechanised </w:t>
            </w:r>
            <w:r w:rsidRPr="004C5F0E" w:rsidR="00AB2B11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Sowing technique 1:</w:t>
            </w:r>
          </w:p>
          <w:p w:rsidRPr="004C5F0E" w:rsidR="00AB2B11" w:rsidP="00105EC4" w:rsidRDefault="00AB2B11" w14:paraId="3E3DCE6D" w14:textId="77777777">
            <w:pPr>
              <w:pStyle w:val="Listenabsatz"/>
              <w:numPr>
                <w:ilvl w:val="0"/>
                <w:numId w:val="9"/>
              </w:numPr>
              <w:spacing w:before="60" w:after="60"/>
              <w:ind w:left="306" w:hanging="284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4C5F0E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Plough the land (topsoil is sufficient);</w:t>
            </w:r>
          </w:p>
          <w:p w:rsidRPr="004C5F0E" w:rsidR="00AB2B11" w:rsidP="00105EC4" w:rsidRDefault="00AB2B11" w14:paraId="6425128C" w14:textId="77777777">
            <w:pPr>
              <w:pStyle w:val="Listenabsatz"/>
              <w:numPr>
                <w:ilvl w:val="0"/>
                <w:numId w:val="9"/>
              </w:numPr>
              <w:spacing w:before="60" w:after="60"/>
              <w:ind w:left="306" w:hanging="284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4C5F0E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Sow the seeds;</w:t>
            </w:r>
          </w:p>
          <w:p w:rsidRPr="004C5F0E" w:rsidR="00AB2B11" w:rsidP="00105EC4" w:rsidRDefault="00AB2B11" w14:paraId="7D4574B9" w14:textId="77777777">
            <w:pPr>
              <w:pStyle w:val="Listenabsatz"/>
              <w:numPr>
                <w:ilvl w:val="0"/>
                <w:numId w:val="9"/>
              </w:numPr>
              <w:spacing w:before="60" w:after="60"/>
              <w:ind w:left="306" w:hanging="284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4C5F0E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Let livestock walk over it to improve contact between soil and seeds.</w:t>
            </w:r>
          </w:p>
          <w:p w:rsidRPr="004C5F0E" w:rsidR="00AB2B11" w:rsidP="00931724" w:rsidRDefault="00334703" w14:paraId="6C9BE4AD" w14:textId="6232A147">
            <w:pPr>
              <w:spacing w:before="60" w:after="60"/>
              <w:jc w:val="both"/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</w:pPr>
            <w:r w:rsidRPr="004C5F0E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 xml:space="preserve">Hand labour </w:t>
            </w:r>
            <w:r w:rsidRPr="004C5F0E" w:rsidR="00AB2B11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Sowing technique 2:</w:t>
            </w:r>
          </w:p>
          <w:p w:rsidRPr="004C5F0E" w:rsidR="00AB2B11" w:rsidP="00105EC4" w:rsidRDefault="00AB2B11" w14:paraId="33A0AA46" w14:textId="77777777">
            <w:pPr>
              <w:pStyle w:val="Listenabsatz"/>
              <w:numPr>
                <w:ilvl w:val="0"/>
                <w:numId w:val="9"/>
              </w:numPr>
              <w:spacing w:before="60" w:after="60"/>
              <w:ind w:left="306" w:hanging="284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4C5F0E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Loosen the top soil with a pickaxe or shovel (around 7 -8 cm) to aerate the land and break clumps;</w:t>
            </w:r>
          </w:p>
          <w:p w:rsidRPr="004C5F0E" w:rsidR="00AB2B11" w:rsidP="00105EC4" w:rsidRDefault="00AB2B11" w14:paraId="35B108C9" w14:textId="77777777">
            <w:pPr>
              <w:pStyle w:val="Listenabsatz"/>
              <w:numPr>
                <w:ilvl w:val="0"/>
                <w:numId w:val="9"/>
              </w:numPr>
              <w:spacing w:before="60" w:after="60"/>
              <w:ind w:left="306" w:hanging="284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4C5F0E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Remove rocks, sticks and other debris on the land;</w:t>
            </w:r>
          </w:p>
          <w:p w:rsidRPr="004C5F0E" w:rsidR="00AB2B11" w:rsidP="00105EC4" w:rsidRDefault="00AB2B11" w14:paraId="63AADA30" w14:textId="77777777">
            <w:pPr>
              <w:pStyle w:val="Listenabsatz"/>
              <w:numPr>
                <w:ilvl w:val="0"/>
                <w:numId w:val="9"/>
              </w:numPr>
              <w:spacing w:before="60" w:after="60"/>
              <w:ind w:left="306" w:hanging="284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4C5F0E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Level and smoothen the soil using a rake or thorny branches;</w:t>
            </w:r>
          </w:p>
          <w:p w:rsidRPr="004C5F0E" w:rsidR="00AB2B11" w:rsidP="5FE08BB3" w:rsidRDefault="00AB2B11" w14:paraId="2C81551B" w14:textId="50A52B9D">
            <w:pPr>
              <w:pStyle w:val="Listenabsatz"/>
              <w:numPr>
                <w:ilvl w:val="0"/>
                <w:numId w:val="9"/>
              </w:numPr>
              <w:spacing w:before="60" w:after="60"/>
              <w:ind w:left="306" w:hanging="284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GB"/>
              </w:rPr>
            </w:pPr>
            <w:r w:rsidRPr="5FE08BB3" w:rsidR="00AB2B11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Gently firm the soil by walking or rolling a barrel over it</w:t>
            </w:r>
            <w:r w:rsidRPr="5FE08BB3" w:rsidR="38719813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. Like this, the seeds are firmly planted and not easily taken by wind;</w:t>
            </w:r>
          </w:p>
          <w:p w:rsidRPr="004C5F0E" w:rsidR="00AB2B11" w:rsidP="00105EC4" w:rsidRDefault="00AB2B11" w14:paraId="78AAB556" w14:textId="77777777">
            <w:pPr>
              <w:pStyle w:val="Listenabsatz"/>
              <w:numPr>
                <w:ilvl w:val="0"/>
                <w:numId w:val="9"/>
              </w:numPr>
              <w:spacing w:before="60" w:after="60"/>
              <w:ind w:left="306" w:hanging="284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4C5F0E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Plant when the soil is moist, but not excessively wet and further rains are expected;</w:t>
            </w:r>
          </w:p>
          <w:p w:rsidRPr="004C5F0E" w:rsidR="00AB2B11" w:rsidP="00105EC4" w:rsidRDefault="00AB2B11" w14:paraId="47FB9DDA" w14:textId="77777777">
            <w:pPr>
              <w:pStyle w:val="Listenabsatz"/>
              <w:numPr>
                <w:ilvl w:val="0"/>
                <w:numId w:val="9"/>
              </w:numPr>
              <w:spacing w:before="60" w:after="60"/>
              <w:ind w:left="306" w:hanging="284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4C5F0E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Broadcast the seeds on the prepared land. </w:t>
            </w:r>
            <w:r w:rsidRPr="00105EC4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Alternatively</w:t>
            </w:r>
            <w:r w:rsidRPr="004C5F0E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: plant cuttings into the moist soil;</w:t>
            </w:r>
          </w:p>
          <w:p w:rsidRPr="004C5F0E" w:rsidR="00AB2B11" w:rsidP="00105EC4" w:rsidRDefault="00AB2B11" w14:paraId="1AE3868B" w14:textId="77777777">
            <w:pPr>
              <w:pStyle w:val="Listenabsatz"/>
              <w:numPr>
                <w:ilvl w:val="0"/>
                <w:numId w:val="9"/>
              </w:numPr>
              <w:spacing w:before="60" w:after="60"/>
              <w:ind w:left="306" w:hanging="284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4C5F0E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Gently cover/mix the seeds with a thin layer of soil by using a rake or a bunch of thorny branches (avoid that seeds are covered more than ½ cm with soil, otherwise germination will be decreased);</w:t>
            </w:r>
          </w:p>
          <w:p w:rsidR="00EE3ECD" w:rsidP="00105EC4" w:rsidRDefault="00AB2B11" w14:paraId="5D93587E" w14:textId="5A2309A7">
            <w:pPr>
              <w:pStyle w:val="Listenabsatz"/>
              <w:numPr>
                <w:ilvl w:val="0"/>
                <w:numId w:val="9"/>
              </w:numPr>
              <w:spacing w:before="60" w:after="60"/>
              <w:ind w:left="306" w:hanging="284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5FE08BB3" w:rsidR="00AB2B11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Gently walk or roll a barrel over the land </w:t>
            </w:r>
          </w:p>
          <w:p w:rsidRPr="00105EC4" w:rsidR="001F01A8" w:rsidP="5FE08BB3" w:rsidRDefault="001F01A8" w14:paraId="790D6C35" w14:textId="009AEB7F">
            <w:pPr>
              <w:pStyle w:val="Standard"/>
              <w:spacing w:before="60" w:after="60"/>
              <w:ind w:left="0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5FE08BB3" w:rsidR="00E039A8"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  <w:lang w:val="en-GB"/>
              </w:rPr>
              <w:t>Inputs</w:t>
            </w:r>
            <w:r w:rsidRPr="5FE08BB3" w:rsidR="556EC4B3"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  <w:lang w:val="en-GB"/>
              </w:rPr>
              <w:t xml:space="preserve"> </w:t>
            </w:r>
            <w:r w:rsidRPr="5FE08BB3" w:rsidR="556EC4B3">
              <w:rPr>
                <w:rFonts w:ascii="Calibri" w:hAnsi="Calibri" w:eastAsia="Calibri" w:cs="Times New Roman"/>
                <w:b w:val="0"/>
                <w:bCs w:val="0"/>
                <w:sz w:val="20"/>
                <w:szCs w:val="20"/>
                <w:lang w:val="en-GB"/>
              </w:rPr>
              <w:t>(e</w:t>
            </w:r>
            <w:r w:rsidRPr="5FE08BB3" w:rsidR="001F01A8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stimates </w:t>
            </w:r>
            <w:r w:rsidRPr="5FE08BB3" w:rsidR="00BC5991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valid</w:t>
            </w:r>
            <w:r w:rsidRPr="5FE08BB3" w:rsidR="001F01A8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for 1 ha</w:t>
            </w:r>
            <w:r w:rsidRPr="5FE08BB3" w:rsidR="00DE3393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establishment</w:t>
            </w:r>
            <w:r w:rsidRPr="5FE08BB3" w:rsidR="4F8C6071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)</w:t>
            </w:r>
            <w:r w:rsidRPr="5FE08BB3" w:rsidR="001F01A8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:</w:t>
            </w:r>
          </w:p>
          <w:p w:rsidRPr="00105EC4" w:rsidR="001F01A8" w:rsidP="00105EC4" w:rsidRDefault="001F01A8" w14:paraId="61E7BB7F" w14:textId="71654C04">
            <w:pPr>
              <w:pStyle w:val="Listenabsatz"/>
              <w:numPr>
                <w:ilvl w:val="0"/>
                <w:numId w:val="9"/>
              </w:numPr>
              <w:spacing w:before="60" w:after="60"/>
              <w:ind w:left="306" w:hanging="284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5FE08BB3" w:rsidR="001F01A8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Tools for loosening the topsoil crust</w:t>
            </w:r>
            <w:r w:rsidRPr="5FE08BB3" w:rsidR="52345CF4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, sickles</w:t>
            </w:r>
          </w:p>
          <w:p w:rsidRPr="00105EC4" w:rsidR="001F01A8" w:rsidP="5FE08BB3" w:rsidRDefault="001F01A8" w14:paraId="12FD30E8" w14:textId="1FDC8364">
            <w:pPr>
              <w:pStyle w:val="Listenabsatz"/>
              <w:numPr>
                <w:ilvl w:val="0"/>
                <w:numId w:val="9"/>
              </w:numPr>
              <w:spacing w:before="60" w:after="60"/>
              <w:ind w:left="306" w:hanging="284"/>
              <w:jc w:val="both"/>
              <w:rPr>
                <w:sz w:val="20"/>
                <w:szCs w:val="20"/>
                <w:lang w:val="en-GB"/>
              </w:rPr>
            </w:pPr>
            <w:r w:rsidRPr="5FE08BB3" w:rsidR="52345CF4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Loosening the topsoil crust: </w:t>
            </w:r>
            <w:r w:rsidRPr="5FE08BB3" w:rsidR="001F01A8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           </w:t>
            </w:r>
            <w:r>
              <w:tab/>
            </w:r>
            <w:r w:rsidRPr="5FE08BB3" w:rsidR="001F01A8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8 l</w:t>
            </w:r>
            <w:r w:rsidRPr="5FE08BB3" w:rsidR="0B98674B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abour days</w:t>
            </w:r>
          </w:p>
          <w:p w:rsidRPr="00105EC4" w:rsidR="001F01A8" w:rsidP="00105EC4" w:rsidRDefault="001F01A8" w14:paraId="1649ED4E" w14:textId="5CAD332E">
            <w:pPr>
              <w:pStyle w:val="Listenabsatz"/>
              <w:numPr>
                <w:ilvl w:val="0"/>
                <w:numId w:val="9"/>
              </w:numPr>
              <w:spacing w:before="60" w:after="60"/>
              <w:ind w:left="306" w:hanging="284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5FE08BB3" w:rsidR="001F01A8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Sowing (estimated seeding rate 1</w:t>
            </w:r>
            <w:r w:rsidRPr="5FE08BB3" w:rsidR="003C1693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5</w:t>
            </w:r>
            <w:r w:rsidRPr="5FE08BB3" w:rsidR="001F01A8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kg/ha)</w:t>
            </w:r>
            <w:r>
              <w:tab/>
            </w:r>
            <w:r w:rsidRPr="5FE08BB3" w:rsidR="001F01A8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1 l</w:t>
            </w:r>
            <w:r w:rsidRPr="5FE08BB3" w:rsidR="7FAF1723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abour day</w:t>
            </w:r>
          </w:p>
          <w:p w:rsidRPr="00105EC4" w:rsidR="001F01A8" w:rsidP="00105EC4" w:rsidRDefault="001F01A8" w14:paraId="2D218594" w14:textId="4183D6FB">
            <w:pPr>
              <w:pStyle w:val="Listenabsatz"/>
              <w:numPr>
                <w:ilvl w:val="0"/>
                <w:numId w:val="9"/>
              </w:numPr>
              <w:spacing w:before="60" w:after="60"/>
              <w:ind w:left="306" w:hanging="284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5FE08BB3" w:rsidR="001F01A8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Harvest (1 sickle per person for cutting)</w:t>
            </w:r>
            <w:r>
              <w:tab/>
            </w:r>
            <w:r>
              <w:tab/>
            </w:r>
            <w:r w:rsidRPr="5FE08BB3" w:rsidR="001F01A8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12 l</w:t>
            </w:r>
            <w:r w:rsidRPr="5FE08BB3" w:rsidR="1F0D404C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abour day</w:t>
            </w:r>
          </w:p>
          <w:p w:rsidRPr="004C5F0E" w:rsidR="001F01A8" w:rsidP="5FE08BB3" w:rsidRDefault="001F01A8" w14:paraId="7CB7A216" w14:textId="25F15D17">
            <w:pPr>
              <w:spacing w:before="60" w:after="60"/>
              <w:jc w:val="right"/>
              <w:rPr>
                <w:sz w:val="16"/>
                <w:szCs w:val="16"/>
                <w:lang w:val="en-GB"/>
              </w:rPr>
            </w:pPr>
            <w:r w:rsidRPr="5FE08BB3" w:rsidR="1F0D404C">
              <w:rPr>
                <w:sz w:val="16"/>
                <w:szCs w:val="16"/>
                <w:lang w:val="en-GB"/>
              </w:rPr>
              <w:t xml:space="preserve">A </w:t>
            </w:r>
            <w:r w:rsidRPr="5FE08BB3" w:rsidR="001F01A8">
              <w:rPr>
                <w:sz w:val="16"/>
                <w:szCs w:val="16"/>
                <w:lang w:val="en-GB"/>
              </w:rPr>
              <w:t xml:space="preserve">labour day </w:t>
            </w:r>
            <w:r w:rsidRPr="5FE08BB3" w:rsidR="10D94226">
              <w:rPr>
                <w:sz w:val="16"/>
                <w:szCs w:val="16"/>
                <w:lang w:val="en-GB"/>
              </w:rPr>
              <w:t xml:space="preserve">corresponds to one person </w:t>
            </w:r>
            <w:r w:rsidRPr="5FE08BB3" w:rsidR="001F01A8">
              <w:rPr>
                <w:sz w:val="16"/>
                <w:szCs w:val="16"/>
                <w:lang w:val="en-GB"/>
              </w:rPr>
              <w:t xml:space="preserve">working </w:t>
            </w:r>
            <w:r w:rsidRPr="5FE08BB3" w:rsidR="109E293A">
              <w:rPr>
                <w:sz w:val="16"/>
                <w:szCs w:val="16"/>
                <w:lang w:val="en-GB"/>
              </w:rPr>
              <w:t>one day</w:t>
            </w:r>
          </w:p>
        </w:tc>
      </w:tr>
      <w:tr w:rsidRPr="00BC17D8" w:rsidR="00AB2B11" w:rsidTr="5FE08BB3" w14:paraId="65C905E1" w14:textId="77777777">
        <w:tc>
          <w:tcPr>
            <w:tcW w:w="9062" w:type="dxa"/>
            <w:gridSpan w:val="8"/>
            <w:shd w:val="clear" w:color="auto" w:fill="D9D9D9" w:themeFill="background1" w:themeFillShade="D9"/>
            <w:tcMar/>
          </w:tcPr>
          <w:p w:rsidRPr="004C5F0E" w:rsidR="00AB2B11" w:rsidP="00931724" w:rsidRDefault="00AB2B11" w14:paraId="634B9611" w14:textId="2E2897C7">
            <w:pPr>
              <w:spacing w:before="60" w:after="60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4C5F0E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 xml:space="preserve">9) </w:t>
            </w:r>
            <w:r w:rsidR="00C32841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 xml:space="preserve">Risks, </w:t>
            </w:r>
            <w:r w:rsidRPr="004C5F0E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Constraints and Limitations</w:t>
            </w:r>
          </w:p>
        </w:tc>
      </w:tr>
      <w:tr w:rsidRPr="00BC5991" w:rsidR="00AB2B11" w:rsidTr="5FE08BB3" w14:paraId="239334B2" w14:textId="77777777">
        <w:tc>
          <w:tcPr>
            <w:tcW w:w="9062" w:type="dxa"/>
            <w:gridSpan w:val="8"/>
            <w:shd w:val="clear" w:color="auto" w:fill="FFFFFF" w:themeFill="background1"/>
            <w:tcMar/>
          </w:tcPr>
          <w:p w:rsidRPr="00105EC4" w:rsidR="00AB2B11" w:rsidP="00105EC4" w:rsidRDefault="00EE3ECD" w14:paraId="6BF384AB" w14:textId="7896C3FA">
            <w:pPr>
              <w:pStyle w:val="Listenabsatz"/>
              <w:numPr>
                <w:ilvl w:val="0"/>
                <w:numId w:val="10"/>
              </w:numPr>
              <w:spacing w:before="60" w:after="60"/>
              <w:ind w:left="451" w:hanging="283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5FE08BB3" w:rsidR="00EE3ECD">
              <w:rPr>
                <w:sz w:val="20"/>
                <w:szCs w:val="20"/>
                <w:lang w:val="en-GB"/>
              </w:rPr>
              <w:t>No established wholesale or retail market for these grasses</w:t>
            </w:r>
            <w:r w:rsidRPr="5FE08BB3" w:rsidR="00CF0846">
              <w:rPr>
                <w:sz w:val="20"/>
                <w:szCs w:val="20"/>
                <w:lang w:val="en-GB"/>
              </w:rPr>
              <w:t xml:space="preserve"> except</w:t>
            </w:r>
            <w:r w:rsidRPr="5FE08BB3" w:rsidR="00CF0846">
              <w:rPr>
                <w:i w:val="1"/>
                <w:iCs w:val="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FE08BB3" w:rsidR="00105EC4">
              <w:rPr>
                <w:i w:val="1"/>
                <w:iCs w:val="1"/>
                <w:sz w:val="20"/>
                <w:szCs w:val="20"/>
                <w:lang w:val="en-GB"/>
              </w:rPr>
              <w:t>Cynodon</w:t>
            </w:r>
            <w:proofErr w:type="spellEnd"/>
            <w:r w:rsidRPr="5FE08BB3" w:rsidR="00105EC4">
              <w:rPr>
                <w:i w:val="1"/>
                <w:iCs w:val="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FE08BB3" w:rsidR="00105EC4">
              <w:rPr>
                <w:i w:val="1"/>
                <w:iCs w:val="1"/>
                <w:sz w:val="20"/>
                <w:szCs w:val="20"/>
                <w:lang w:val="en-GB"/>
              </w:rPr>
              <w:t>dactylon</w:t>
            </w:r>
            <w:proofErr w:type="spellEnd"/>
            <w:r w:rsidRPr="5FE08BB3" w:rsidR="00105EC4">
              <w:rPr>
                <w:sz w:val="20"/>
                <w:szCs w:val="20"/>
                <w:lang w:val="en-GB"/>
              </w:rPr>
              <w:t xml:space="preserve"> (</w:t>
            </w:r>
            <w:r w:rsidRPr="5FE08BB3" w:rsidR="00CF0846">
              <w:rPr>
                <w:sz w:val="20"/>
                <w:szCs w:val="20"/>
                <w:lang w:val="en-GB"/>
              </w:rPr>
              <w:t>Sardo</w:t>
            </w:r>
            <w:proofErr w:type="gramStart"/>
            <w:r w:rsidRPr="5FE08BB3" w:rsidR="00105EC4">
              <w:rPr>
                <w:sz w:val="20"/>
                <w:szCs w:val="20"/>
                <w:lang w:val="en-GB"/>
              </w:rPr>
              <w:t>)</w:t>
            </w:r>
            <w:r w:rsidRPr="5FE08BB3" w:rsidR="000F6DD3">
              <w:rPr>
                <w:sz w:val="20"/>
                <w:szCs w:val="20"/>
                <w:lang w:val="en-GB"/>
              </w:rPr>
              <w:t>;</w:t>
            </w:r>
            <w:proofErr w:type="gramEnd"/>
          </w:p>
          <w:p w:rsidRPr="004C5F0E" w:rsidR="00AB2B11" w:rsidP="00931724" w:rsidRDefault="00CC058B" w14:paraId="78357E97" w14:textId="6FEDB5C2">
            <w:pPr>
              <w:pStyle w:val="Listenabsatz"/>
              <w:numPr>
                <w:ilvl w:val="0"/>
                <w:numId w:val="10"/>
              </w:numPr>
              <w:spacing w:before="60" w:after="60"/>
              <w:ind w:left="451" w:hanging="283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M</w:t>
            </w:r>
            <w:r w:rsidRPr="004C5F0E" w:rsidR="00EE3ECD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ight be difficult to find sufficient seeds </w:t>
            </w:r>
            <w:r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l</w:t>
            </w:r>
            <w:r w:rsidRPr="004C5F0E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ocally </w:t>
            </w:r>
            <w:r w:rsidRPr="004C5F0E" w:rsidR="00EE3ECD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due to overgrazing</w:t>
            </w:r>
            <w:r w:rsidR="000F6DD3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;</w:t>
            </w:r>
          </w:p>
          <w:p w:rsidR="00AB2B11" w:rsidP="00931724" w:rsidRDefault="00BC5991" w14:paraId="62395456" w14:textId="3DCBBDD3">
            <w:pPr>
              <w:pStyle w:val="Listenabsatz"/>
              <w:numPr>
                <w:ilvl w:val="0"/>
                <w:numId w:val="10"/>
              </w:numPr>
              <w:spacing w:before="60" w:after="60"/>
              <w:ind w:left="451" w:hanging="283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proofErr w:type="spellStart"/>
            <w:r w:rsidRPr="5FE08BB3" w:rsidR="00BC5991">
              <w:rPr>
                <w:i w:val="1"/>
                <w:iCs w:val="1"/>
                <w:sz w:val="20"/>
                <w:szCs w:val="20"/>
                <w:lang w:val="en-GB"/>
              </w:rPr>
              <w:t>Cynodon</w:t>
            </w:r>
            <w:proofErr w:type="spellEnd"/>
            <w:r w:rsidRPr="5FE08BB3" w:rsidR="00BC5991">
              <w:rPr>
                <w:i w:val="1"/>
                <w:iCs w:val="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FE08BB3" w:rsidR="00BC5991">
              <w:rPr>
                <w:i w:val="1"/>
                <w:iCs w:val="1"/>
                <w:sz w:val="20"/>
                <w:szCs w:val="20"/>
                <w:lang w:val="en-GB"/>
              </w:rPr>
              <w:t>dactylon</w:t>
            </w:r>
            <w:proofErr w:type="spellEnd"/>
            <w:r w:rsidRPr="5FE08BB3" w:rsidR="00EE3ECD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FE08BB3" w:rsidR="00804D4F">
              <w:rPr>
                <w:i w:val="1"/>
                <w:iCs w:val="1"/>
                <w:sz w:val="20"/>
                <w:szCs w:val="20"/>
                <w:lang w:val="en-GB"/>
              </w:rPr>
              <w:t>Chrysopogon</w:t>
            </w:r>
            <w:proofErr w:type="spellEnd"/>
            <w:r w:rsidRPr="5FE08BB3" w:rsidR="00804D4F">
              <w:rPr>
                <w:i w:val="1"/>
                <w:iCs w:val="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FE08BB3" w:rsidR="00804D4F">
              <w:rPr>
                <w:i w:val="1"/>
                <w:iCs w:val="1"/>
                <w:sz w:val="20"/>
                <w:szCs w:val="20"/>
                <w:lang w:val="en-GB"/>
              </w:rPr>
              <w:t>plumulosus</w:t>
            </w:r>
            <w:proofErr w:type="spellEnd"/>
            <w:r w:rsidRPr="5FE08BB3" w:rsidR="00C32841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5FE08BB3" w:rsidR="00994AF4">
              <w:rPr>
                <w:i w:val="1"/>
                <w:iCs w:val="1"/>
                <w:sz w:val="20"/>
                <w:szCs w:val="20"/>
                <w:lang w:val="en-GB"/>
              </w:rPr>
              <w:t>Seataria</w:t>
            </w:r>
            <w:proofErr w:type="spellEnd"/>
            <w:r w:rsidRPr="5FE08BB3" w:rsidR="00994AF4">
              <w:rPr>
                <w:i w:val="1"/>
                <w:iCs w:val="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FE08BB3" w:rsidR="00994AF4">
              <w:rPr>
                <w:i w:val="1"/>
                <w:iCs w:val="1"/>
                <w:sz w:val="20"/>
                <w:szCs w:val="20"/>
                <w:lang w:val="en-GB"/>
              </w:rPr>
              <w:t>acromelaena</w:t>
            </w:r>
            <w:proofErr w:type="spellEnd"/>
            <w:bookmarkStart w:name="_GoBack" w:id="1"/>
            <w:bookmarkEnd w:id="1"/>
            <w:r w:rsidRPr="5FE08BB3" w:rsidR="00C32841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, </w:t>
            </w:r>
            <w:r w:rsidRPr="5FE08BB3" w:rsidR="00994AF4">
              <w:rPr>
                <w:i w:val="1"/>
                <w:iCs w:val="1"/>
                <w:sz w:val="20"/>
                <w:szCs w:val="20"/>
                <w:lang w:val="en-GB"/>
              </w:rPr>
              <w:t xml:space="preserve">Andropogon </w:t>
            </w:r>
            <w:proofErr w:type="spellStart"/>
            <w:r w:rsidRPr="5FE08BB3" w:rsidR="00994AF4">
              <w:rPr>
                <w:i w:val="1"/>
                <w:iCs w:val="1"/>
                <w:sz w:val="20"/>
                <w:szCs w:val="20"/>
                <w:lang w:val="en-GB"/>
              </w:rPr>
              <w:t>canalicu</w:t>
            </w:r>
            <w:r w:rsidRPr="5FE08BB3" w:rsidR="00994AF4">
              <w:rPr>
                <w:i w:val="1"/>
                <w:iCs w:val="1"/>
                <w:sz w:val="20"/>
                <w:szCs w:val="20"/>
                <w:lang w:val="en-GB"/>
              </w:rPr>
              <w:t>latus</w:t>
            </w:r>
            <w:proofErr w:type="spellEnd"/>
            <w:r w:rsidRPr="5FE08BB3" w:rsidR="00EE3ECD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:</w:t>
            </w:r>
            <w:r w:rsidRPr="5FE08BB3" w:rsidR="00CC058B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</w:t>
            </w:r>
            <w:r w:rsidRPr="5FE08BB3" w:rsidR="00AB2B11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Lack of reliable knowledge on </w:t>
            </w:r>
            <w:r w:rsidRPr="5FE08BB3" w:rsidR="00CC058B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yield</w:t>
            </w:r>
            <w:r w:rsidRPr="5FE08BB3" w:rsidR="00AB2B11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, drought resistance and </w:t>
            </w:r>
            <w:r w:rsidRPr="5FE08BB3" w:rsidR="00CC058B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response to </w:t>
            </w:r>
            <w:r w:rsidRPr="5FE08BB3" w:rsidR="00AB2B11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permanent grazing </w:t>
            </w:r>
            <w:proofErr w:type="gramStart"/>
            <w:r w:rsidRPr="5FE08BB3" w:rsidR="00AB2B11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pressure</w:t>
            </w:r>
            <w:r w:rsidRPr="5FE08BB3" w:rsidR="000F6DD3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;</w:t>
            </w:r>
            <w:proofErr w:type="gramEnd"/>
          </w:p>
          <w:p w:rsidRPr="004C5F0E" w:rsidR="00C32841" w:rsidP="00931724" w:rsidRDefault="00BC5991" w14:paraId="43636856" w14:textId="6A8B52BE">
            <w:pPr>
              <w:pStyle w:val="Listenabsatz"/>
              <w:numPr>
                <w:ilvl w:val="0"/>
                <w:numId w:val="11"/>
              </w:numPr>
              <w:spacing w:before="60" w:after="60"/>
              <w:ind w:left="451" w:hanging="283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proofErr w:type="spellStart"/>
            <w:r w:rsidRPr="5FE08BB3" w:rsidR="00BC5991">
              <w:rPr>
                <w:i w:val="1"/>
                <w:iCs w:val="1"/>
                <w:sz w:val="20"/>
                <w:szCs w:val="20"/>
                <w:lang w:val="en-GB"/>
              </w:rPr>
              <w:t>Dactyloctenium</w:t>
            </w:r>
            <w:proofErr w:type="spellEnd"/>
            <w:r w:rsidRPr="5FE08BB3" w:rsidR="00BC5991">
              <w:rPr>
                <w:i w:val="1"/>
                <w:iCs w:val="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FE08BB3" w:rsidR="00BC5991">
              <w:rPr>
                <w:i w:val="1"/>
                <w:iCs w:val="1"/>
                <w:sz w:val="20"/>
                <w:szCs w:val="20"/>
                <w:lang w:val="en-GB"/>
              </w:rPr>
              <w:t>aegypticum</w:t>
            </w:r>
            <w:proofErr w:type="spellEnd"/>
            <w:r w:rsidRPr="5FE08BB3" w:rsidR="00C32841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: </w:t>
            </w:r>
            <w:r w:rsidRPr="5FE08BB3" w:rsidR="00C32841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Rich in cyanogenetic glucosides at times, toxicity as danger to grazing </w:t>
            </w:r>
            <w:proofErr w:type="gramStart"/>
            <w:r w:rsidRPr="5FE08BB3" w:rsidR="00C32841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stock</w:t>
            </w:r>
            <w:r w:rsidRPr="5FE08BB3" w:rsidR="000F6DD3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;</w:t>
            </w:r>
            <w:proofErr w:type="gramEnd"/>
          </w:p>
          <w:p w:rsidRPr="00C32841" w:rsidR="00C32841" w:rsidP="00931724" w:rsidRDefault="00BC5991" w14:paraId="37466B68" w14:textId="3BFC6F9F">
            <w:pPr>
              <w:pStyle w:val="Listenabsatz"/>
              <w:numPr>
                <w:ilvl w:val="0"/>
                <w:numId w:val="11"/>
              </w:numPr>
              <w:spacing w:before="60" w:after="60"/>
              <w:ind w:left="451" w:hanging="283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proofErr w:type="spellStart"/>
            <w:r w:rsidRPr="5FE08BB3" w:rsidR="00BC5991">
              <w:rPr>
                <w:i w:val="1"/>
                <w:iCs w:val="1"/>
                <w:sz w:val="20"/>
                <w:szCs w:val="20"/>
                <w:lang w:val="en-GB"/>
              </w:rPr>
              <w:t>Dactyloctenium</w:t>
            </w:r>
            <w:proofErr w:type="spellEnd"/>
            <w:r w:rsidRPr="5FE08BB3" w:rsidR="00BC5991">
              <w:rPr>
                <w:i w:val="1"/>
                <w:iCs w:val="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FE08BB3" w:rsidR="00BC5991">
              <w:rPr>
                <w:i w:val="1"/>
                <w:iCs w:val="1"/>
                <w:sz w:val="20"/>
                <w:szCs w:val="20"/>
                <w:lang w:val="en-GB"/>
              </w:rPr>
              <w:t>aegypticum</w:t>
            </w:r>
            <w:proofErr w:type="spellEnd"/>
            <w:r w:rsidRPr="5FE08BB3" w:rsidR="00C32841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: </w:t>
            </w:r>
            <w:r w:rsidRPr="5FE08BB3" w:rsidR="00C32841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Among the 20 most globally widespread weeds – needs to be restricted to areas wanted.</w:t>
            </w:r>
          </w:p>
        </w:tc>
      </w:tr>
    </w:tbl>
    <w:p w:rsidRPr="00BC5991" w:rsidR="00E100F2" w:rsidP="00BC5991" w:rsidRDefault="00E100F2" w14:paraId="7454309C" w14:textId="0057FACD">
      <w:pPr>
        <w:spacing w:before="60" w:after="60"/>
        <w:rPr>
          <w:lang w:val="en-US"/>
        </w:rPr>
      </w:pPr>
    </w:p>
    <w:sectPr w:rsidRPr="00BC5991" w:rsidR="00E100F2" w:rsidSect="00D5307E">
      <w:pgSz w:w="11906" w:h="16838" w:orient="portrait"/>
      <w:pgMar w:top="1417" w:right="1417" w:bottom="1134" w:left="1417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FDD32D" w16cex:dateUtc="2021-03-18T19:25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26625"/>
    <w:multiLevelType w:val="hybridMultilevel"/>
    <w:tmpl w:val="DD54813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3E782A"/>
    <w:multiLevelType w:val="hybridMultilevel"/>
    <w:tmpl w:val="70DE827E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6F36C4"/>
    <w:multiLevelType w:val="hybridMultilevel"/>
    <w:tmpl w:val="66DC9CF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116C33"/>
    <w:multiLevelType w:val="hybridMultilevel"/>
    <w:tmpl w:val="99C82A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C4314"/>
    <w:multiLevelType w:val="hybridMultilevel"/>
    <w:tmpl w:val="B178E1F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3D6B4B"/>
    <w:multiLevelType w:val="hybridMultilevel"/>
    <w:tmpl w:val="56D81B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50D90"/>
    <w:multiLevelType w:val="hybridMultilevel"/>
    <w:tmpl w:val="038C7B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7E91864"/>
    <w:multiLevelType w:val="hybridMultilevel"/>
    <w:tmpl w:val="F51E0EC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9193E45"/>
    <w:multiLevelType w:val="hybridMultilevel"/>
    <w:tmpl w:val="259E772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CE06BF0"/>
    <w:multiLevelType w:val="hybridMultilevel"/>
    <w:tmpl w:val="B50C3B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10175"/>
    <w:multiLevelType w:val="hybridMultilevel"/>
    <w:tmpl w:val="F6F6FD8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CD92B68"/>
    <w:multiLevelType w:val="hybridMultilevel"/>
    <w:tmpl w:val="C16254F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2E70E0C"/>
    <w:multiLevelType w:val="hybridMultilevel"/>
    <w:tmpl w:val="9D8805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F5AE9"/>
    <w:multiLevelType w:val="hybridMultilevel"/>
    <w:tmpl w:val="C9EE62C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44B436A"/>
    <w:multiLevelType w:val="hybridMultilevel"/>
    <w:tmpl w:val="FF0C278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4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6"/>
  </w:num>
  <w:num w:numId="10">
    <w:abstractNumId w:val="8"/>
  </w:num>
  <w:num w:numId="11">
    <w:abstractNumId w:val="10"/>
  </w:num>
  <w:num w:numId="12">
    <w:abstractNumId w:val="1"/>
  </w:num>
  <w:num w:numId="13">
    <w:abstractNumId w:val="11"/>
  </w:num>
  <w:num w:numId="14">
    <w:abstractNumId w:val="13"/>
  </w:num>
  <w:num w:numId="15">
    <w:abstractNumId w:val="7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hideSpellingErrors/>
  <w:hideGrammaticalError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F5"/>
    <w:rsid w:val="00001C23"/>
    <w:rsid w:val="000046C6"/>
    <w:rsid w:val="00006459"/>
    <w:rsid w:val="0000740B"/>
    <w:rsid w:val="0001008E"/>
    <w:rsid w:val="00024955"/>
    <w:rsid w:val="00025D84"/>
    <w:rsid w:val="000270FB"/>
    <w:rsid w:val="00027257"/>
    <w:rsid w:val="000336E6"/>
    <w:rsid w:val="000343A6"/>
    <w:rsid w:val="000556A0"/>
    <w:rsid w:val="000656FB"/>
    <w:rsid w:val="00095498"/>
    <w:rsid w:val="00095D41"/>
    <w:rsid w:val="000A5EC5"/>
    <w:rsid w:val="000B20DB"/>
    <w:rsid w:val="000B3C85"/>
    <w:rsid w:val="000C1CCC"/>
    <w:rsid w:val="000C5665"/>
    <w:rsid w:val="000C7A33"/>
    <w:rsid w:val="000D27AA"/>
    <w:rsid w:val="000D7A86"/>
    <w:rsid w:val="000E26C5"/>
    <w:rsid w:val="000E7DC0"/>
    <w:rsid w:val="000F1874"/>
    <w:rsid w:val="000F5141"/>
    <w:rsid w:val="000F6DD3"/>
    <w:rsid w:val="001018B2"/>
    <w:rsid w:val="00105EC4"/>
    <w:rsid w:val="001224A1"/>
    <w:rsid w:val="00127444"/>
    <w:rsid w:val="0013699A"/>
    <w:rsid w:val="0015654F"/>
    <w:rsid w:val="001614B8"/>
    <w:rsid w:val="001933A8"/>
    <w:rsid w:val="001953E3"/>
    <w:rsid w:val="001976D2"/>
    <w:rsid w:val="001A015B"/>
    <w:rsid w:val="001A445F"/>
    <w:rsid w:val="001A53D4"/>
    <w:rsid w:val="001B0D76"/>
    <w:rsid w:val="001D208D"/>
    <w:rsid w:val="001D664F"/>
    <w:rsid w:val="001E77F9"/>
    <w:rsid w:val="001F01A8"/>
    <w:rsid w:val="002028C7"/>
    <w:rsid w:val="002127BB"/>
    <w:rsid w:val="002162C8"/>
    <w:rsid w:val="00216577"/>
    <w:rsid w:val="0023419A"/>
    <w:rsid w:val="002518A1"/>
    <w:rsid w:val="00254AAA"/>
    <w:rsid w:val="00273AB4"/>
    <w:rsid w:val="0028593A"/>
    <w:rsid w:val="002A057F"/>
    <w:rsid w:val="002B44EA"/>
    <w:rsid w:val="002D3593"/>
    <w:rsid w:val="002F430E"/>
    <w:rsid w:val="0030198F"/>
    <w:rsid w:val="0030636D"/>
    <w:rsid w:val="00334703"/>
    <w:rsid w:val="0034208B"/>
    <w:rsid w:val="00345792"/>
    <w:rsid w:val="003539C9"/>
    <w:rsid w:val="00361B37"/>
    <w:rsid w:val="003732F6"/>
    <w:rsid w:val="00373ED2"/>
    <w:rsid w:val="00375249"/>
    <w:rsid w:val="003768BA"/>
    <w:rsid w:val="00377A8B"/>
    <w:rsid w:val="003A468D"/>
    <w:rsid w:val="003A590B"/>
    <w:rsid w:val="003A5EEF"/>
    <w:rsid w:val="003B3D44"/>
    <w:rsid w:val="003C1693"/>
    <w:rsid w:val="003C670E"/>
    <w:rsid w:val="003C7F67"/>
    <w:rsid w:val="003E3483"/>
    <w:rsid w:val="003E60FB"/>
    <w:rsid w:val="003F4FD1"/>
    <w:rsid w:val="004036C8"/>
    <w:rsid w:val="00405920"/>
    <w:rsid w:val="00405E6B"/>
    <w:rsid w:val="00406DC9"/>
    <w:rsid w:val="00415E7B"/>
    <w:rsid w:val="00420E14"/>
    <w:rsid w:val="00447F01"/>
    <w:rsid w:val="004515DC"/>
    <w:rsid w:val="004549F2"/>
    <w:rsid w:val="004617EF"/>
    <w:rsid w:val="00476BF0"/>
    <w:rsid w:val="00493B3F"/>
    <w:rsid w:val="00494F50"/>
    <w:rsid w:val="00497CC4"/>
    <w:rsid w:val="004A0756"/>
    <w:rsid w:val="004B0FF0"/>
    <w:rsid w:val="004B2A41"/>
    <w:rsid w:val="004B2F8D"/>
    <w:rsid w:val="004C3177"/>
    <w:rsid w:val="004C5F0E"/>
    <w:rsid w:val="004F40B6"/>
    <w:rsid w:val="00503412"/>
    <w:rsid w:val="005104F6"/>
    <w:rsid w:val="0051197F"/>
    <w:rsid w:val="00512BCE"/>
    <w:rsid w:val="00525D06"/>
    <w:rsid w:val="00543BEA"/>
    <w:rsid w:val="00547E37"/>
    <w:rsid w:val="00561CB6"/>
    <w:rsid w:val="005642AE"/>
    <w:rsid w:val="0056733B"/>
    <w:rsid w:val="00567946"/>
    <w:rsid w:val="005A5609"/>
    <w:rsid w:val="005D193E"/>
    <w:rsid w:val="005D3118"/>
    <w:rsid w:val="005D48C9"/>
    <w:rsid w:val="005D6434"/>
    <w:rsid w:val="005F2294"/>
    <w:rsid w:val="0060236B"/>
    <w:rsid w:val="0060386D"/>
    <w:rsid w:val="00603C46"/>
    <w:rsid w:val="00620F8C"/>
    <w:rsid w:val="00621C84"/>
    <w:rsid w:val="00636BEC"/>
    <w:rsid w:val="00647AD8"/>
    <w:rsid w:val="00653EAE"/>
    <w:rsid w:val="00685BFA"/>
    <w:rsid w:val="00687345"/>
    <w:rsid w:val="00691648"/>
    <w:rsid w:val="00694AE7"/>
    <w:rsid w:val="006A23D1"/>
    <w:rsid w:val="006A2590"/>
    <w:rsid w:val="006B26D1"/>
    <w:rsid w:val="006B298A"/>
    <w:rsid w:val="006B2C57"/>
    <w:rsid w:val="006B389B"/>
    <w:rsid w:val="006B51D7"/>
    <w:rsid w:val="006C3B22"/>
    <w:rsid w:val="006C4573"/>
    <w:rsid w:val="006C4A4D"/>
    <w:rsid w:val="006D454A"/>
    <w:rsid w:val="006E2A94"/>
    <w:rsid w:val="006E3472"/>
    <w:rsid w:val="006F279E"/>
    <w:rsid w:val="006F7CC5"/>
    <w:rsid w:val="007039D7"/>
    <w:rsid w:val="00717828"/>
    <w:rsid w:val="00724544"/>
    <w:rsid w:val="00727F86"/>
    <w:rsid w:val="00733A55"/>
    <w:rsid w:val="007504E3"/>
    <w:rsid w:val="00766611"/>
    <w:rsid w:val="00773C1A"/>
    <w:rsid w:val="007753CB"/>
    <w:rsid w:val="00795CE1"/>
    <w:rsid w:val="007A1BBF"/>
    <w:rsid w:val="007C151C"/>
    <w:rsid w:val="007C6091"/>
    <w:rsid w:val="007C7067"/>
    <w:rsid w:val="007D5BF2"/>
    <w:rsid w:val="007F1745"/>
    <w:rsid w:val="007F3A8F"/>
    <w:rsid w:val="007F54B2"/>
    <w:rsid w:val="007F7CCA"/>
    <w:rsid w:val="00800316"/>
    <w:rsid w:val="008013C2"/>
    <w:rsid w:val="00804D4F"/>
    <w:rsid w:val="00806871"/>
    <w:rsid w:val="00810710"/>
    <w:rsid w:val="00822A6C"/>
    <w:rsid w:val="0083033C"/>
    <w:rsid w:val="00831F6A"/>
    <w:rsid w:val="00840B17"/>
    <w:rsid w:val="00844A05"/>
    <w:rsid w:val="00850C11"/>
    <w:rsid w:val="00854CE6"/>
    <w:rsid w:val="00855E3E"/>
    <w:rsid w:val="008575BE"/>
    <w:rsid w:val="008607DC"/>
    <w:rsid w:val="00861FDF"/>
    <w:rsid w:val="00861FE1"/>
    <w:rsid w:val="0086741E"/>
    <w:rsid w:val="008764BC"/>
    <w:rsid w:val="00890D10"/>
    <w:rsid w:val="008934EF"/>
    <w:rsid w:val="008A4333"/>
    <w:rsid w:val="008A7E88"/>
    <w:rsid w:val="008B1376"/>
    <w:rsid w:val="008B2D36"/>
    <w:rsid w:val="008B7E1A"/>
    <w:rsid w:val="008C64B9"/>
    <w:rsid w:val="008F49F5"/>
    <w:rsid w:val="009063E7"/>
    <w:rsid w:val="00923C53"/>
    <w:rsid w:val="009243F0"/>
    <w:rsid w:val="00927D48"/>
    <w:rsid w:val="00930600"/>
    <w:rsid w:val="00931724"/>
    <w:rsid w:val="00942E13"/>
    <w:rsid w:val="0094310D"/>
    <w:rsid w:val="00947728"/>
    <w:rsid w:val="00960854"/>
    <w:rsid w:val="00964D55"/>
    <w:rsid w:val="00970989"/>
    <w:rsid w:val="0097327A"/>
    <w:rsid w:val="00976D7F"/>
    <w:rsid w:val="00977A40"/>
    <w:rsid w:val="00980A4F"/>
    <w:rsid w:val="00980F0C"/>
    <w:rsid w:val="00993134"/>
    <w:rsid w:val="009931FC"/>
    <w:rsid w:val="00994AF4"/>
    <w:rsid w:val="009C6A23"/>
    <w:rsid w:val="009E0BE2"/>
    <w:rsid w:val="009E3BD6"/>
    <w:rsid w:val="009E6F40"/>
    <w:rsid w:val="00A06B4D"/>
    <w:rsid w:val="00A11C4B"/>
    <w:rsid w:val="00A12146"/>
    <w:rsid w:val="00A340E9"/>
    <w:rsid w:val="00A37E86"/>
    <w:rsid w:val="00A426AB"/>
    <w:rsid w:val="00A4720D"/>
    <w:rsid w:val="00A50371"/>
    <w:rsid w:val="00A766BE"/>
    <w:rsid w:val="00A95E42"/>
    <w:rsid w:val="00A962B3"/>
    <w:rsid w:val="00AB2B11"/>
    <w:rsid w:val="00AC3744"/>
    <w:rsid w:val="00AD68F7"/>
    <w:rsid w:val="00B12BB0"/>
    <w:rsid w:val="00B12E8F"/>
    <w:rsid w:val="00B12FAC"/>
    <w:rsid w:val="00B13495"/>
    <w:rsid w:val="00B21E05"/>
    <w:rsid w:val="00B24E0A"/>
    <w:rsid w:val="00B30C90"/>
    <w:rsid w:val="00B42C00"/>
    <w:rsid w:val="00B46EBF"/>
    <w:rsid w:val="00B6774C"/>
    <w:rsid w:val="00B74F9C"/>
    <w:rsid w:val="00B75095"/>
    <w:rsid w:val="00B7645F"/>
    <w:rsid w:val="00B85AE7"/>
    <w:rsid w:val="00B87871"/>
    <w:rsid w:val="00B92871"/>
    <w:rsid w:val="00B9428F"/>
    <w:rsid w:val="00B9450C"/>
    <w:rsid w:val="00BA6EEB"/>
    <w:rsid w:val="00BC17D8"/>
    <w:rsid w:val="00BC5991"/>
    <w:rsid w:val="00BD5FFE"/>
    <w:rsid w:val="00BD62E3"/>
    <w:rsid w:val="00BE525F"/>
    <w:rsid w:val="00BF4E3C"/>
    <w:rsid w:val="00BF542A"/>
    <w:rsid w:val="00BF7282"/>
    <w:rsid w:val="00C06877"/>
    <w:rsid w:val="00C25E4C"/>
    <w:rsid w:val="00C32841"/>
    <w:rsid w:val="00C32C8A"/>
    <w:rsid w:val="00C37D14"/>
    <w:rsid w:val="00C4134A"/>
    <w:rsid w:val="00C47317"/>
    <w:rsid w:val="00C64976"/>
    <w:rsid w:val="00C76732"/>
    <w:rsid w:val="00C8499D"/>
    <w:rsid w:val="00C947CC"/>
    <w:rsid w:val="00CA3FDD"/>
    <w:rsid w:val="00CA4D95"/>
    <w:rsid w:val="00CC0343"/>
    <w:rsid w:val="00CC04D8"/>
    <w:rsid w:val="00CC058B"/>
    <w:rsid w:val="00CC2628"/>
    <w:rsid w:val="00CC39E0"/>
    <w:rsid w:val="00CD1D82"/>
    <w:rsid w:val="00CD22AF"/>
    <w:rsid w:val="00CD2459"/>
    <w:rsid w:val="00CD2E7F"/>
    <w:rsid w:val="00CD49FF"/>
    <w:rsid w:val="00CD4FCB"/>
    <w:rsid w:val="00CD7AE8"/>
    <w:rsid w:val="00CF0846"/>
    <w:rsid w:val="00CF3894"/>
    <w:rsid w:val="00D00CD3"/>
    <w:rsid w:val="00D0213C"/>
    <w:rsid w:val="00D022C0"/>
    <w:rsid w:val="00D0644F"/>
    <w:rsid w:val="00D35DE3"/>
    <w:rsid w:val="00D5307E"/>
    <w:rsid w:val="00D750F8"/>
    <w:rsid w:val="00D8197C"/>
    <w:rsid w:val="00D83CF5"/>
    <w:rsid w:val="00DA4ABD"/>
    <w:rsid w:val="00DD46D6"/>
    <w:rsid w:val="00DD634D"/>
    <w:rsid w:val="00DE3393"/>
    <w:rsid w:val="00DF5104"/>
    <w:rsid w:val="00E027C3"/>
    <w:rsid w:val="00E039A8"/>
    <w:rsid w:val="00E07DFD"/>
    <w:rsid w:val="00E100F2"/>
    <w:rsid w:val="00E4255E"/>
    <w:rsid w:val="00E449DD"/>
    <w:rsid w:val="00E45ECA"/>
    <w:rsid w:val="00E53FDE"/>
    <w:rsid w:val="00E562A9"/>
    <w:rsid w:val="00E5680E"/>
    <w:rsid w:val="00E6571D"/>
    <w:rsid w:val="00E7102E"/>
    <w:rsid w:val="00E7395B"/>
    <w:rsid w:val="00E82A7A"/>
    <w:rsid w:val="00E84ECC"/>
    <w:rsid w:val="00E84F4C"/>
    <w:rsid w:val="00E85F0E"/>
    <w:rsid w:val="00E97D59"/>
    <w:rsid w:val="00EA5526"/>
    <w:rsid w:val="00EB2EE8"/>
    <w:rsid w:val="00EB4F49"/>
    <w:rsid w:val="00EC425C"/>
    <w:rsid w:val="00EE1BD3"/>
    <w:rsid w:val="00EE3ECD"/>
    <w:rsid w:val="00F24AB1"/>
    <w:rsid w:val="00F34852"/>
    <w:rsid w:val="00F36D86"/>
    <w:rsid w:val="00F46096"/>
    <w:rsid w:val="00F50DBA"/>
    <w:rsid w:val="00F543AB"/>
    <w:rsid w:val="00F563CE"/>
    <w:rsid w:val="00F6730B"/>
    <w:rsid w:val="00F75B16"/>
    <w:rsid w:val="00F75E2C"/>
    <w:rsid w:val="00F81278"/>
    <w:rsid w:val="00F937AB"/>
    <w:rsid w:val="00F97974"/>
    <w:rsid w:val="00FB45A8"/>
    <w:rsid w:val="00FD6734"/>
    <w:rsid w:val="00FE0783"/>
    <w:rsid w:val="00FE42CC"/>
    <w:rsid w:val="00FE7245"/>
    <w:rsid w:val="00FE7C24"/>
    <w:rsid w:val="00FF46F5"/>
    <w:rsid w:val="0804E3EE"/>
    <w:rsid w:val="09FED194"/>
    <w:rsid w:val="0A42757C"/>
    <w:rsid w:val="0A50AF43"/>
    <w:rsid w:val="0B98674B"/>
    <w:rsid w:val="0D091DEC"/>
    <w:rsid w:val="109E293A"/>
    <w:rsid w:val="10D94226"/>
    <w:rsid w:val="134F841B"/>
    <w:rsid w:val="15C2ED6E"/>
    <w:rsid w:val="168724DD"/>
    <w:rsid w:val="19A59D42"/>
    <w:rsid w:val="1B416DA3"/>
    <w:rsid w:val="1F0D404C"/>
    <w:rsid w:val="22D98EF8"/>
    <w:rsid w:val="2514EADF"/>
    <w:rsid w:val="38719813"/>
    <w:rsid w:val="3910AF0B"/>
    <w:rsid w:val="3F6C24B7"/>
    <w:rsid w:val="3F7FF08F"/>
    <w:rsid w:val="49C3CEA5"/>
    <w:rsid w:val="49C3CEA5"/>
    <w:rsid w:val="4F5E57E1"/>
    <w:rsid w:val="4F8C6071"/>
    <w:rsid w:val="52345CF4"/>
    <w:rsid w:val="556EC4B3"/>
    <w:rsid w:val="55F41B06"/>
    <w:rsid w:val="5FD807B0"/>
    <w:rsid w:val="5FE08BB3"/>
    <w:rsid w:val="627BE51E"/>
    <w:rsid w:val="6678DB5D"/>
    <w:rsid w:val="6826E194"/>
    <w:rsid w:val="725FE72A"/>
    <w:rsid w:val="74D5C8EF"/>
    <w:rsid w:val="75922959"/>
    <w:rsid w:val="761550FC"/>
    <w:rsid w:val="761C521A"/>
    <w:rsid w:val="76FAFD30"/>
    <w:rsid w:val="7B3C5F53"/>
    <w:rsid w:val="7C99FB3C"/>
    <w:rsid w:val="7FAF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0722"/>
  <w15:docId w15:val="{FBF203A2-6864-4800-BD76-C3DB064CF2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leGrid1" w:customStyle="1">
    <w:name w:val="Table Grid1"/>
    <w:basedOn w:val="NormaleTabelle"/>
    <w:next w:val="Tabellenraster"/>
    <w:uiPriority w:val="59"/>
    <w:rsid w:val="008F49F5"/>
    <w:pPr>
      <w:spacing w:after="0" w:line="240" w:lineRule="auto"/>
    </w:pPr>
    <w:rPr>
      <w:lang w:val="nl-N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enraster">
    <w:name w:val="Table Grid"/>
    <w:basedOn w:val="NormaleTabelle"/>
    <w:uiPriority w:val="59"/>
    <w:rsid w:val="008F49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nabsatz">
    <w:name w:val="List Paragraph"/>
    <w:basedOn w:val="Standard"/>
    <w:uiPriority w:val="34"/>
    <w:qFormat/>
    <w:rsid w:val="000C7A33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7D5BF2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E7D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7DC0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0E7DC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7DC0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0E7DC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7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0E7DC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43BE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3BEA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377A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6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8/08/relationships/commentsExtensible" Target="commentsExtensible.xm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microsoft.com/office/2011/relationships/people" Target="/word/people.xml" Id="R19af5b442aa14c39" /><Relationship Type="http://schemas.microsoft.com/office/2011/relationships/commentsExtended" Target="/word/commentsExtended.xml" Id="R7f3e2a8205614b84" /><Relationship Type="http://schemas.microsoft.com/office/2016/09/relationships/commentsIds" Target="/word/commentsIds.xml" Id="Rd8154aceac75468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D52785D6BD2D48BFDBF06E585A9F66" ma:contentTypeVersion="4" ma:contentTypeDescription="Ein neues Dokument erstellen." ma:contentTypeScope="" ma:versionID="c22330d934ed93a436df703472b3ab5f">
  <xsd:schema xmlns:xsd="http://www.w3.org/2001/XMLSchema" xmlns:xs="http://www.w3.org/2001/XMLSchema" xmlns:p="http://schemas.microsoft.com/office/2006/metadata/properties" xmlns:ns2="1ffb7387-a71a-451d-8f55-6b2718e40ed0" targetNamespace="http://schemas.microsoft.com/office/2006/metadata/properties" ma:root="true" ma:fieldsID="1e44f1bb1e65c20c605f7d9499468bdb" ns2:_="">
    <xsd:import namespace="1ffb7387-a71a-451d-8f55-6b2718e40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b7387-a71a-451d-8f55-6b2718e40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51D65-7BF2-4D7B-BC44-0BB508531D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169F2D-0C5B-4A40-8CCB-6A65E78F7E8A}"/>
</file>

<file path=customXml/itemProps3.xml><?xml version="1.0" encoding="utf-8"?>
<ds:datastoreItem xmlns:ds="http://schemas.openxmlformats.org/officeDocument/2006/customXml" ds:itemID="{D0B30317-0EC1-4F00-82EF-4529B40C1C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53AFE4-D384-4F49-9A55-958ABB0F095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GIZ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UserLA4528</dc:creator>
  <cp:lastModifiedBy>Akker, Elisabeth van den GIZ ET</cp:lastModifiedBy>
  <cp:revision>7</cp:revision>
  <cp:lastPrinted>2017-05-22T07:49:00Z</cp:lastPrinted>
  <dcterms:created xsi:type="dcterms:W3CDTF">2021-05-30T18:28:00Z</dcterms:created>
  <dcterms:modified xsi:type="dcterms:W3CDTF">2021-06-24T18:10:16Z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0x010100DED52785D6BD2D48BFDBF06E585A9F66</vt:lpwstr>
  </property>
  <property fmtid="{D5CDD505-2E9C-101B-9397-08002B2CF9AE}" pid="3" name="Order">
    <vt:r8>2413500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