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99"/>
        <w:gridCol w:w="5063"/>
      </w:tblGrid>
      <w:tr w:rsidRPr="00E40E82" w:rsidR="00095D41" w:rsidTr="58875D93" w14:paraId="19998DB7" w14:textId="77777777">
        <w:tc>
          <w:tcPr>
            <w:tcW w:w="3999" w:type="dxa"/>
            <w:shd w:val="clear" w:color="auto" w:fill="auto"/>
            <w:tcMar/>
            <w:vAlign w:val="center"/>
          </w:tcPr>
          <w:p w:rsidRPr="00E40E82" w:rsidR="00095D41" w:rsidP="005D1B7F" w:rsidRDefault="00095D41" w14:paraId="490F1373" w14:textId="77777777">
            <w:pPr>
              <w:spacing w:before="120" w:after="120"/>
              <w:jc w:val="center"/>
              <w:rPr>
                <w:rFonts w:ascii="Calibri" w:hAnsi="Calibri" w:eastAsia="Calibri" w:cs="Times New Roman"/>
                <w:b/>
                <w:sz w:val="36"/>
                <w:szCs w:val="36"/>
                <w:lang w:val="en-GB"/>
              </w:rPr>
            </w:pPr>
            <w:r w:rsidRPr="00E40E82">
              <w:rPr>
                <w:rFonts w:ascii="Calibri" w:hAnsi="Calibri" w:eastAsia="Calibri" w:cs="Times New Roman"/>
                <w:b/>
                <w:sz w:val="36"/>
                <w:szCs w:val="36"/>
                <w:lang w:val="en-GB"/>
              </w:rPr>
              <w:t>Info-Tech</w:t>
            </w:r>
          </w:p>
        </w:tc>
        <w:tc>
          <w:tcPr>
            <w:tcW w:w="5063" w:type="dxa"/>
            <w:shd w:val="clear" w:color="auto" w:fill="D9D9D9" w:themeFill="background1" w:themeFillShade="D9"/>
            <w:tcMar/>
            <w:vAlign w:val="center"/>
          </w:tcPr>
          <w:p w:rsidRPr="00E40E82" w:rsidR="00095D41" w:rsidP="005D1B7F" w:rsidRDefault="00B13495" w14:paraId="626A0DA0" w14:textId="5535D4DB">
            <w:pPr>
              <w:spacing w:before="120" w:after="120"/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</w:pPr>
            <w:r w:rsidRPr="00E40E82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1) </w:t>
            </w:r>
            <w:r w:rsidR="008E67DF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Zones and </w:t>
            </w:r>
            <w:r w:rsidRPr="00E40E82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D</w:t>
            </w:r>
            <w:r w:rsidRPr="00E40E82" w:rsidR="001A53D4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efinition</w:t>
            </w:r>
          </w:p>
        </w:tc>
      </w:tr>
      <w:tr w:rsidRPr="008E67DF" w:rsidR="008F49F5" w:rsidTr="58875D93" w14:paraId="30DE1674" w14:textId="77777777">
        <w:tc>
          <w:tcPr>
            <w:tcW w:w="3999" w:type="dxa"/>
            <w:shd w:val="clear" w:color="auto" w:fill="00B050"/>
            <w:tcMar/>
            <w:vAlign w:val="center"/>
          </w:tcPr>
          <w:p w:rsidRPr="00E40E82" w:rsidR="008F49F5" w:rsidP="005D1B7F" w:rsidRDefault="00101B25" w14:paraId="32DE701C" w14:textId="016EB8A4" w14:noSpellErr="1">
            <w:pPr>
              <w:spacing w:before="120" w:after="120"/>
              <w:jc w:val="center"/>
              <w:rPr>
                <w:rFonts w:ascii="Calibri" w:hAnsi="Calibri" w:eastAsia="Calibri" w:cs="Times New Roman"/>
                <w:sz w:val="28"/>
                <w:szCs w:val="28"/>
                <w:lang w:val="en-GB"/>
              </w:rPr>
            </w:pPr>
            <w:r w:rsidRPr="58875D93" w:rsidR="00101B25">
              <w:rPr>
                <w:rFonts w:ascii="Calibri" w:hAnsi="Calibri" w:eastAsia="Calibri" w:cs="Times New Roman"/>
                <w:sz w:val="28"/>
                <w:szCs w:val="28"/>
                <w:lang w:val="en-GB"/>
              </w:rPr>
              <w:t>Beles</w:t>
            </w:r>
            <w:r w:rsidRPr="58875D93" w:rsidR="00E40E82">
              <w:rPr>
                <w:rFonts w:ascii="Calibri" w:hAnsi="Calibri" w:eastAsia="Calibri" w:cs="Times New Roman"/>
                <w:sz w:val="28"/>
                <w:szCs w:val="28"/>
                <w:lang w:val="en-GB"/>
              </w:rPr>
              <w:t xml:space="preserve"> (</w:t>
            </w:r>
            <w:r w:rsidRPr="58875D93" w:rsidR="00E40E82">
              <w:rPr>
                <w:rFonts w:ascii="Calibri" w:hAnsi="Calibri" w:eastAsia="Calibri" w:cs="Times New Roman"/>
                <w:i w:val="1"/>
                <w:iCs w:val="1"/>
                <w:sz w:val="28"/>
                <w:szCs w:val="28"/>
                <w:lang w:val="en-GB"/>
              </w:rPr>
              <w:t>Opuntia Ficus Indica</w:t>
            </w:r>
            <w:r w:rsidRPr="58875D93" w:rsidR="00E40E82">
              <w:rPr>
                <w:rFonts w:ascii="Calibri" w:hAnsi="Calibri" w:eastAsia="Calibri" w:cs="Times New Roman"/>
                <w:sz w:val="28"/>
                <w:szCs w:val="28"/>
                <w:lang w:val="en-GB"/>
              </w:rPr>
              <w:t>)</w:t>
            </w:r>
          </w:p>
        </w:tc>
        <w:tc>
          <w:tcPr>
            <w:tcW w:w="5063" w:type="dxa"/>
            <w:tcMar/>
          </w:tcPr>
          <w:p w:rsidR="008E67DF" w:rsidP="005D1B7F" w:rsidRDefault="008E67DF" w14:paraId="07AD65EB" w14:textId="786DA4A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Agr</w:t>
            </w:r>
            <w:r w:rsidR="00A27359">
              <w:rPr>
                <w:sz w:val="20"/>
                <w:szCs w:val="20"/>
                <w:lang w:val="en-GB"/>
              </w:rPr>
              <w:t>o</w:t>
            </w:r>
            <w:r>
              <w:rPr>
                <w:sz w:val="20"/>
                <w:szCs w:val="20"/>
                <w:lang w:val="en-GB"/>
              </w:rPr>
              <w:t xml:space="preserve">-ecological zones: </w:t>
            </w:r>
            <w:r w:rsidRPr="001823FB" w:rsidR="001823FB">
              <w:rPr>
                <w:sz w:val="20"/>
                <w:szCs w:val="20"/>
                <w:lang w:val="en-GB"/>
              </w:rPr>
              <w:t>Bereha and Kola</w:t>
            </w:r>
            <w:r w:rsidR="005D1B7F">
              <w:rPr>
                <w:sz w:val="20"/>
                <w:szCs w:val="20"/>
                <w:lang w:val="en-GB"/>
              </w:rPr>
              <w:t>.</w:t>
            </w:r>
          </w:p>
          <w:p w:rsidRPr="00E40E82" w:rsidR="00B13495" w:rsidP="005D1B7F" w:rsidRDefault="00E40E82" w14:paraId="1A7FB8B7" w14:textId="3C3B97BE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="00A27359">
              <w:rPr>
                <w:sz w:val="20"/>
                <w:szCs w:val="20"/>
                <w:lang w:val="en-GB"/>
              </w:rPr>
              <w:t xml:space="preserve">n introduced but widespread and </w:t>
            </w:r>
            <w:r w:rsidRPr="00E40E82" w:rsidR="00101B25">
              <w:rPr>
                <w:sz w:val="20"/>
                <w:szCs w:val="20"/>
                <w:lang w:val="en-US"/>
              </w:rPr>
              <w:t xml:space="preserve">drought tolerant </w:t>
            </w:r>
            <w:r w:rsidR="00CB2D50">
              <w:rPr>
                <w:sz w:val="20"/>
                <w:szCs w:val="20"/>
                <w:lang w:val="en-US"/>
              </w:rPr>
              <w:t>perennial shrub from the cactus family, growing 3-5 metres in height,</w:t>
            </w:r>
            <w:r w:rsidRPr="00E40E82" w:rsidR="00101B25">
              <w:rPr>
                <w:sz w:val="20"/>
                <w:szCs w:val="20"/>
                <w:lang w:val="en-US"/>
              </w:rPr>
              <w:t xml:space="preserve"> with edible fruits. </w:t>
            </w:r>
            <w:r w:rsidR="00A27359">
              <w:rPr>
                <w:sz w:val="20"/>
                <w:szCs w:val="20"/>
                <w:lang w:val="en-US"/>
              </w:rPr>
              <w:t>Whe</w:t>
            </w:r>
            <w:r w:rsidR="00984A1B">
              <w:rPr>
                <w:sz w:val="20"/>
                <w:szCs w:val="20"/>
                <w:lang w:val="en-US"/>
              </w:rPr>
              <w:t>n</w:t>
            </w:r>
            <w:r w:rsidR="00A27359">
              <w:rPr>
                <w:sz w:val="20"/>
                <w:szCs w:val="20"/>
                <w:lang w:val="en-US"/>
              </w:rPr>
              <w:t xml:space="preserve"> uncontrolled</w:t>
            </w:r>
            <w:r w:rsidR="00984A1B">
              <w:rPr>
                <w:sz w:val="20"/>
                <w:szCs w:val="20"/>
                <w:lang w:val="en-US"/>
              </w:rPr>
              <w:t>, it</w:t>
            </w:r>
            <w:r w:rsidR="00A27359">
              <w:rPr>
                <w:sz w:val="20"/>
                <w:szCs w:val="20"/>
                <w:lang w:val="en-US"/>
              </w:rPr>
              <w:t xml:space="preserve"> creates dense and impenetrable thickets.</w:t>
            </w:r>
          </w:p>
        </w:tc>
      </w:tr>
      <w:tr w:rsidRPr="00E40E82" w:rsidR="001A53D4" w:rsidTr="58875D93" w14:paraId="2EE976BD" w14:textId="77777777">
        <w:tc>
          <w:tcPr>
            <w:tcW w:w="9062" w:type="dxa"/>
            <w:gridSpan w:val="2"/>
            <w:shd w:val="clear" w:color="auto" w:fill="D9D9D9" w:themeFill="background1" w:themeFillShade="D9"/>
            <w:tcMar/>
            <w:vAlign w:val="center"/>
          </w:tcPr>
          <w:p w:rsidRPr="00E40E82" w:rsidR="001A53D4" w:rsidP="005D1B7F" w:rsidRDefault="00B13495" w14:paraId="53102F0A" w14:textId="3A9E3AA3">
            <w:pPr>
              <w:spacing w:before="120" w:after="12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E40E82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2</w:t>
            </w:r>
            <w:r w:rsidRPr="00E40E82" w:rsidR="001A53D4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) </w:t>
            </w:r>
            <w:r w:rsidRPr="00E40E82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Objective</w:t>
            </w:r>
          </w:p>
        </w:tc>
      </w:tr>
      <w:tr w:rsidRPr="00577360" w:rsidR="001A53D4" w:rsidTr="58875D93" w14:paraId="4F25B7E6" w14:textId="77777777">
        <w:trPr>
          <w:trHeight w:val="809"/>
        </w:trPr>
        <w:tc>
          <w:tcPr>
            <w:tcW w:w="9062" w:type="dxa"/>
            <w:gridSpan w:val="2"/>
            <w:tcMar/>
          </w:tcPr>
          <w:p w:rsidRPr="00E40E82" w:rsidR="001A53D4" w:rsidP="005D1B7F" w:rsidRDefault="00A27359" w14:paraId="4D7CFDE9" w14:textId="114F6328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Use as live-fence (hedges</w:t>
            </w:r>
            <w:r w:rsidR="00984A1B">
              <w:rPr>
                <w:sz w:val="20"/>
                <w:szCs w:val="20"/>
                <w:lang w:val="en-US"/>
              </w:rPr>
              <w:t xml:space="preserve">; please </w:t>
            </w:r>
            <w:r w:rsidR="003B003E">
              <w:rPr>
                <w:sz w:val="20"/>
                <w:szCs w:val="20"/>
                <w:lang w:val="en-US"/>
              </w:rPr>
              <w:t>see</w:t>
            </w:r>
            <w:r w:rsidR="00984A1B">
              <w:rPr>
                <w:sz w:val="20"/>
                <w:szCs w:val="20"/>
                <w:lang w:val="en-US"/>
              </w:rPr>
              <w:t xml:space="preserve"> </w:t>
            </w:r>
            <w:r w:rsidRPr="003B003E" w:rsidR="00984A1B">
              <w:rPr>
                <w:i/>
                <w:sz w:val="20"/>
                <w:szCs w:val="20"/>
                <w:lang w:val="en-US"/>
              </w:rPr>
              <w:t>Infotech Live Fences</w:t>
            </w:r>
            <w:r>
              <w:rPr>
                <w:sz w:val="20"/>
                <w:szCs w:val="20"/>
                <w:lang w:val="en-US"/>
              </w:rPr>
              <w:t>) for the p</w:t>
            </w:r>
            <w:r w:rsidRPr="00E40E82" w:rsidR="007A15DF">
              <w:rPr>
                <w:sz w:val="20"/>
                <w:szCs w:val="20"/>
                <w:lang w:val="en-US"/>
              </w:rPr>
              <w:t>rotection of productive</w:t>
            </w:r>
            <w:r w:rsidR="00CB2D50">
              <w:rPr>
                <w:sz w:val="20"/>
                <w:szCs w:val="20"/>
                <w:lang w:val="en-US"/>
              </w:rPr>
              <w:t xml:space="preserve"> and/or rehabilitated</w:t>
            </w:r>
            <w:r w:rsidRPr="00E40E82" w:rsidR="007A15DF">
              <w:rPr>
                <w:sz w:val="20"/>
                <w:szCs w:val="20"/>
                <w:lang w:val="en-US"/>
              </w:rPr>
              <w:t xml:space="preserve"> land</w:t>
            </w:r>
            <w:r>
              <w:rPr>
                <w:sz w:val="20"/>
                <w:szCs w:val="20"/>
                <w:lang w:val="en-US"/>
              </w:rPr>
              <w:t xml:space="preserve"> as well as homesteads</w:t>
            </w:r>
            <w:r w:rsidRPr="00E40E82" w:rsidR="00127444">
              <w:rPr>
                <w:sz w:val="20"/>
                <w:szCs w:val="20"/>
                <w:lang w:val="en-US"/>
              </w:rPr>
              <w:t xml:space="preserve"> </w:t>
            </w:r>
            <w:r w:rsidR="00CB2D50">
              <w:rPr>
                <w:sz w:val="20"/>
                <w:szCs w:val="20"/>
                <w:lang w:val="en-US"/>
              </w:rPr>
              <w:t>combined with</w:t>
            </w:r>
            <w:r w:rsidRPr="00E40E82" w:rsidR="0012744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 production</w:t>
            </w:r>
            <w:r w:rsidRPr="00E40E82" w:rsidR="00127444">
              <w:rPr>
                <w:sz w:val="20"/>
                <w:szCs w:val="20"/>
                <w:lang w:val="en-US"/>
              </w:rPr>
              <w:t xml:space="preserve"> </w:t>
            </w:r>
            <w:r w:rsidR="00E40E82">
              <w:rPr>
                <w:sz w:val="20"/>
                <w:szCs w:val="20"/>
                <w:lang w:val="en-US"/>
              </w:rPr>
              <w:t>of</w:t>
            </w:r>
            <w:r w:rsidR="0005405E">
              <w:rPr>
                <w:sz w:val="20"/>
                <w:szCs w:val="20"/>
                <w:lang w:val="en-US"/>
              </w:rPr>
              <w:t xml:space="preserve"> edible</w:t>
            </w:r>
            <w:r w:rsidR="00E40E82">
              <w:rPr>
                <w:sz w:val="20"/>
                <w:szCs w:val="20"/>
                <w:lang w:val="en-US"/>
              </w:rPr>
              <w:t xml:space="preserve"> </w:t>
            </w:r>
            <w:r w:rsidRPr="00E40E82" w:rsidR="00C50938">
              <w:rPr>
                <w:sz w:val="20"/>
                <w:szCs w:val="20"/>
                <w:lang w:val="en-US"/>
              </w:rPr>
              <w:t xml:space="preserve">fruits and </w:t>
            </w:r>
            <w:r w:rsidR="000716C3">
              <w:rPr>
                <w:sz w:val="20"/>
                <w:szCs w:val="20"/>
                <w:lang w:val="en-US"/>
              </w:rPr>
              <w:t>pads (flattened stem</w:t>
            </w:r>
            <w:r>
              <w:rPr>
                <w:sz w:val="20"/>
                <w:szCs w:val="20"/>
                <w:lang w:val="en-US"/>
              </w:rPr>
              <w:t>s</w:t>
            </w:r>
            <w:r w:rsidR="000716C3">
              <w:rPr>
                <w:sz w:val="20"/>
                <w:szCs w:val="20"/>
                <w:lang w:val="en-US"/>
              </w:rPr>
              <w:t xml:space="preserve"> called </w:t>
            </w:r>
            <w:r w:rsidRPr="00E40E82" w:rsidR="001F2263">
              <w:rPr>
                <w:sz w:val="20"/>
                <w:szCs w:val="20"/>
                <w:lang w:val="en-US"/>
              </w:rPr>
              <w:t>cladodes</w:t>
            </w:r>
            <w:r w:rsidR="000716C3">
              <w:rPr>
                <w:sz w:val="20"/>
                <w:szCs w:val="20"/>
                <w:lang w:val="en-US"/>
              </w:rPr>
              <w:t>)</w:t>
            </w:r>
            <w:r w:rsidR="00E40E82">
              <w:rPr>
                <w:sz w:val="20"/>
                <w:szCs w:val="20"/>
                <w:lang w:val="en-US"/>
              </w:rPr>
              <w:t xml:space="preserve"> for </w:t>
            </w:r>
            <w:r w:rsidRPr="00E40E82" w:rsidR="00C50938">
              <w:rPr>
                <w:sz w:val="20"/>
                <w:szCs w:val="20"/>
                <w:lang w:val="en-US"/>
              </w:rPr>
              <w:t>fodder</w:t>
            </w:r>
            <w:r w:rsidRPr="00E40E82" w:rsidR="00127444">
              <w:rPr>
                <w:sz w:val="20"/>
                <w:szCs w:val="20"/>
                <w:lang w:val="en-US"/>
              </w:rPr>
              <w:t xml:space="preserve">. </w:t>
            </w:r>
            <w:r w:rsidR="00E40E82">
              <w:rPr>
                <w:sz w:val="20"/>
                <w:szCs w:val="20"/>
                <w:lang w:val="en-US"/>
              </w:rPr>
              <w:t xml:space="preserve">Also </w:t>
            </w:r>
            <w:r w:rsidR="00412120">
              <w:rPr>
                <w:sz w:val="20"/>
                <w:szCs w:val="20"/>
                <w:lang w:val="en-US"/>
              </w:rPr>
              <w:t>used</w:t>
            </w:r>
            <w:r w:rsidR="00E40E82">
              <w:rPr>
                <w:sz w:val="20"/>
                <w:szCs w:val="20"/>
                <w:lang w:val="en-US"/>
              </w:rPr>
              <w:t xml:space="preserve"> for </w:t>
            </w:r>
            <w:r w:rsidRPr="00E40E82" w:rsidR="00C50938"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 xml:space="preserve">erosion </w:t>
            </w:r>
            <w:r w:rsidR="0005405E"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>control</w:t>
            </w:r>
            <w:r w:rsidRPr="00E40E82" w:rsidR="00C50938"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 xml:space="preserve"> Sale of fruit and cladodes can generate additional cash income. </w:t>
            </w:r>
            <w:r w:rsidR="00984A1B"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>It is</w:t>
            </w:r>
            <w:r>
              <w:rPr>
                <w:rFonts w:ascii="Calibri" w:hAnsi="Calibri" w:eastAsia="Calibri" w:cs="Times New Roman"/>
                <w:sz w:val="20"/>
                <w:szCs w:val="20"/>
                <w:lang w:val="en-US"/>
              </w:rPr>
              <w:t xml:space="preserve"> </w:t>
            </w:r>
            <w:r w:rsidRPr="00412120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well-suited for erosion control </w:t>
            </w: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because its r</w:t>
            </w:r>
            <w:r w:rsidRPr="00412120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oots are deep and strong.</w:t>
            </w:r>
          </w:p>
        </w:tc>
      </w:tr>
      <w:tr w:rsidRPr="00577360" w:rsidR="001A53D4" w:rsidTr="58875D93" w14:paraId="073DCE0A" w14:textId="77777777">
        <w:tc>
          <w:tcPr>
            <w:tcW w:w="9062" w:type="dxa"/>
            <w:gridSpan w:val="2"/>
            <w:shd w:val="clear" w:color="auto" w:fill="D9D9D9" w:themeFill="background1" w:themeFillShade="D9"/>
            <w:tcMar/>
          </w:tcPr>
          <w:p w:rsidRPr="00E40E82" w:rsidR="001A53D4" w:rsidP="005D1B7F" w:rsidRDefault="001A53D4" w14:paraId="750CCDBD" w14:textId="386688C6">
            <w:pPr>
              <w:spacing w:before="120" w:after="12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E40E82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3) Suitability and Adaptability Based upon Local Knowledge</w:t>
            </w:r>
          </w:p>
        </w:tc>
      </w:tr>
      <w:tr w:rsidRPr="00577360" w:rsidR="001A53D4" w:rsidTr="58875D93" w14:paraId="0472F4CD" w14:textId="77777777">
        <w:tc>
          <w:tcPr>
            <w:tcW w:w="9062" w:type="dxa"/>
            <w:gridSpan w:val="2"/>
            <w:tcBorders>
              <w:top w:val="nil"/>
              <w:bottom w:val="single" w:color="auto" w:sz="4" w:space="0"/>
            </w:tcBorders>
            <w:tcMar/>
          </w:tcPr>
          <w:p w:rsidRPr="00412120" w:rsidR="00412120" w:rsidP="005D1B7F" w:rsidRDefault="00412120" w14:paraId="39537D1E" w14:textId="2A7F484C">
            <w:pPr>
              <w:spacing w:before="120" w:after="120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412120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For areas with more than 200mm of precipitation per year, best between 200 and 400mm. Suitable for rehabilitated land </w:t>
            </w:r>
            <w:r w:rsidR="00B3521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with </w:t>
            </w:r>
            <w:r w:rsidR="004B66EC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most types of soil</w:t>
            </w:r>
            <w:r w:rsidR="00B3521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  <w:r w:rsidR="004B66EC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however, must be </w:t>
            </w:r>
            <w:r w:rsidR="00B3521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well-drained</w:t>
            </w:r>
            <w:r w:rsidRPr="00412120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. </w:t>
            </w:r>
            <w:r w:rsidRPr="00412120">
              <w:rPr>
                <w:sz w:val="20"/>
                <w:szCs w:val="20"/>
                <w:lang w:val="en-US"/>
              </w:rPr>
              <w:t>Does not withstand excessive flooding or waterlogging</w:t>
            </w:r>
            <w:r w:rsidRPr="00412120">
              <w:rPr>
                <w:sz w:val="20"/>
                <w:szCs w:val="20"/>
                <w:lang w:val="en-CA"/>
              </w:rPr>
              <w:t>.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r w:rsidRPr="00412120">
              <w:rPr>
                <w:sz w:val="20"/>
                <w:szCs w:val="20"/>
                <w:lang w:val="en-US"/>
              </w:rPr>
              <w:t>Not suitable for saline soils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Pr="00E40E82" w:rsidR="001A53D4" w:rsidP="005D1B7F" w:rsidRDefault="00A27359" w14:paraId="0DB8C53A" w14:textId="0DD9C13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Its growing does not demand any deep knowledge</w:t>
            </w:r>
            <w:r w:rsidR="00CD29A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, therefore suitable for</w:t>
            </w:r>
            <w:r w:rsidR="00272B2C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(agro-)</w:t>
            </w:r>
            <w:r w:rsidRPr="00E40E82" w:rsidR="00B31BB9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pastoralists</w:t>
            </w:r>
            <w:r w:rsidRPr="00E40E82" w:rsidR="00272B2C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  <w:r w:rsidR="00272B2C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with </w:t>
            </w:r>
            <w:r w:rsidRPr="00E40E82" w:rsidR="00272B2C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limited </w:t>
            </w:r>
            <w:r w:rsidR="00CD29A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or no </w:t>
            </w:r>
            <w:r w:rsidRPr="00E40E82" w:rsidR="00272B2C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farming </w:t>
            </w:r>
            <w:r w:rsidR="00272B2C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experience</w:t>
            </w:r>
            <w:r w:rsidRPr="00E40E82" w:rsidR="00B31BB9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.</w:t>
            </w:r>
            <w:r w:rsidRPr="00E40E82" w:rsidR="00412120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Pr="008E67DF" w:rsidR="001A53D4" w:rsidTr="58875D93" w14:paraId="541390E3" w14:textId="77777777">
        <w:tc>
          <w:tcPr>
            <w:tcW w:w="9062" w:type="dxa"/>
            <w:gridSpan w:val="2"/>
            <w:shd w:val="clear" w:color="auto" w:fill="D9D9D9" w:themeFill="background1" w:themeFillShade="D9"/>
            <w:tcMar/>
          </w:tcPr>
          <w:p w:rsidRPr="00E40E82" w:rsidR="001A53D4" w:rsidP="005D1B7F" w:rsidRDefault="001A53D4" w14:paraId="49260ED3" w14:textId="0C0FB48F">
            <w:pPr>
              <w:spacing w:before="120" w:after="12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E40E82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4) </w:t>
            </w:r>
            <w:r w:rsidR="00CB2D50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Target Beneficiaries</w:t>
            </w:r>
          </w:p>
        </w:tc>
      </w:tr>
      <w:tr w:rsidRPr="00577360" w:rsidR="001A53D4" w:rsidTr="58875D93" w14:paraId="05457A8E" w14:textId="77777777">
        <w:tc>
          <w:tcPr>
            <w:tcW w:w="9062" w:type="dxa"/>
            <w:gridSpan w:val="2"/>
            <w:shd w:val="clear" w:color="auto" w:fill="auto"/>
            <w:tcMar/>
          </w:tcPr>
          <w:p w:rsidRPr="0072303F" w:rsidR="001A53D4" w:rsidP="005D1B7F" w:rsidRDefault="00CD29A5" w14:paraId="5831B04E" w14:textId="480FDC8C">
            <w:pPr>
              <w:spacing w:before="120" w:after="12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72303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Individuals, c</w:t>
            </w:r>
            <w:r w:rsidRPr="0072303F" w:rsidR="00A27359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ooperatives or user groups</w:t>
            </w:r>
            <w:r w:rsidRPr="0072303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.</w:t>
            </w:r>
            <w:r w:rsidRPr="0072303F" w:rsidR="001C7CCC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Beles fruits are commonly sold by women in </w:t>
            </w:r>
            <w:r w:rsidRPr="0072303F" w:rsidR="003B003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many areas</w:t>
            </w:r>
            <w:r w:rsidRPr="0072303F" w:rsidR="001C7CCC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, making Beles production suitable as income generating activity for women. Labour for Beles cultivation can be shared between men and women.</w:t>
            </w:r>
          </w:p>
        </w:tc>
      </w:tr>
      <w:tr w:rsidRPr="008E67DF" w:rsidR="00653EAE" w:rsidTr="58875D93" w14:paraId="7487C4A8" w14:textId="77777777">
        <w:tc>
          <w:tcPr>
            <w:tcW w:w="9062" w:type="dxa"/>
            <w:gridSpan w:val="2"/>
            <w:shd w:val="clear" w:color="auto" w:fill="D9D9D9" w:themeFill="background1" w:themeFillShade="D9"/>
            <w:tcMar/>
          </w:tcPr>
          <w:p w:rsidRPr="0072303F" w:rsidR="00653EAE" w:rsidP="005D1B7F" w:rsidRDefault="00653EAE" w14:paraId="557B415F" w14:textId="26A8DCE1">
            <w:pPr>
              <w:spacing w:before="120" w:after="12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72303F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5) </w:t>
            </w:r>
            <w:r w:rsidRPr="0072303F" w:rsidR="00A27359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Yield and Market Demand</w:t>
            </w:r>
          </w:p>
        </w:tc>
      </w:tr>
      <w:tr w:rsidRPr="005D1B7F" w:rsidR="00653EAE" w:rsidTr="58875D93" w14:paraId="15D85EB9" w14:textId="77777777">
        <w:trPr>
          <w:trHeight w:val="955"/>
        </w:trPr>
        <w:tc>
          <w:tcPr>
            <w:tcW w:w="9062" w:type="dxa"/>
            <w:gridSpan w:val="2"/>
            <w:shd w:val="clear" w:color="auto" w:fill="FFFFFF" w:themeFill="background1"/>
            <w:tcMar/>
          </w:tcPr>
          <w:p w:rsidRPr="0072303F" w:rsidR="00653EAE" w:rsidP="005D1B7F" w:rsidRDefault="00563E42" w14:paraId="29BEBFFF" w14:textId="519FBEF5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72303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Fodder production </w:t>
            </w:r>
            <w:r w:rsidRPr="0072303F" w:rsidR="001F226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from </w:t>
            </w:r>
            <w:r w:rsidRPr="0072303F" w:rsidR="001F2263">
              <w:rPr>
                <w:sz w:val="20"/>
                <w:szCs w:val="20"/>
                <w:lang w:val="en-US"/>
              </w:rPr>
              <w:t>cladodes</w:t>
            </w:r>
            <w:r w:rsidRPr="0072303F" w:rsidR="001F226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  <w:r w:rsidRPr="0072303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under low-input systems is </w:t>
            </w:r>
            <w:r w:rsidRPr="0072303F" w:rsidR="00481E1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cautiously estimated between </w:t>
            </w:r>
            <w:r w:rsidRPr="0072303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5</w:t>
            </w:r>
            <w:r w:rsidRPr="0072303F" w:rsidR="00E8115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  <w:r w:rsidRPr="0072303F" w:rsidR="00481E1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to</w:t>
            </w:r>
            <w:r w:rsidRPr="0072303F" w:rsidR="00E8115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  <w:r w:rsidRPr="0072303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6 tons of dry matter per hectare </w:t>
            </w:r>
            <w:r w:rsidRPr="0072303F" w:rsidR="00481E1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and</w:t>
            </w:r>
            <w:r w:rsidRPr="0072303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year.</w:t>
            </w:r>
            <w:r w:rsidRPr="0072303F" w:rsidR="005D1B7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  <w:r w:rsidRPr="0072303F" w:rsidR="00A27359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Beles fruits are seasonally found on some markets, though imported from the highlands.</w:t>
            </w:r>
            <w:r w:rsidRPr="0072303F" w:rsidR="00CD29A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The</w:t>
            </w:r>
            <w:r w:rsidRPr="0072303F" w:rsidR="003B003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re is no</w:t>
            </w:r>
            <w:r w:rsidRPr="0072303F" w:rsidR="00CD29A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market for dried cladodes </w:t>
            </w:r>
            <w:r w:rsidRPr="0072303F" w:rsidR="003B003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yet.</w:t>
            </w:r>
          </w:p>
        </w:tc>
      </w:tr>
      <w:tr w:rsidRPr="00577360" w:rsidR="00653EAE" w:rsidTr="58875D93" w14:paraId="62DFECF0" w14:textId="77777777">
        <w:tc>
          <w:tcPr>
            <w:tcW w:w="9062" w:type="dxa"/>
            <w:gridSpan w:val="2"/>
            <w:shd w:val="clear" w:color="auto" w:fill="D9D9D9" w:themeFill="background1" w:themeFillShade="D9"/>
            <w:tcMar/>
          </w:tcPr>
          <w:p w:rsidRPr="00E40E82" w:rsidR="00653EAE" w:rsidP="005D1B7F" w:rsidRDefault="00653EAE" w14:paraId="216961F6" w14:textId="1A8B6340">
            <w:pPr>
              <w:spacing w:before="120" w:after="12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E40E82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6) Periods and Phases of Implementation</w:t>
            </w:r>
          </w:p>
        </w:tc>
      </w:tr>
      <w:tr w:rsidRPr="00577360" w:rsidR="00653EAE" w:rsidTr="58875D93" w14:paraId="42D34C18" w14:textId="77777777">
        <w:tc>
          <w:tcPr>
            <w:tcW w:w="9062" w:type="dxa"/>
            <w:gridSpan w:val="2"/>
            <w:shd w:val="clear" w:color="auto" w:fill="FFFFFF" w:themeFill="background1"/>
            <w:tcMar/>
          </w:tcPr>
          <w:p w:rsidRPr="00E40E82" w:rsidR="00653EAE" w:rsidP="005D1B7F" w:rsidRDefault="004C3177" w14:paraId="43919378" w14:textId="7BAF9E0B">
            <w:pPr>
              <w:spacing w:before="120" w:after="12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E40E8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Planting </w:t>
            </w:r>
            <w:r w:rsidR="00CD29A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from the</w:t>
            </w:r>
            <w:r w:rsidRPr="00E40E82" w:rsidR="00653EA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beginning until </w:t>
            </w:r>
            <w:r w:rsidR="00CD29A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the </w:t>
            </w:r>
            <w:r w:rsidRPr="00E40E82" w:rsidR="00653EA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mid</w:t>
            </w:r>
            <w:r w:rsidR="00CD29A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dle of the</w:t>
            </w:r>
            <w:r w:rsidRPr="00E40E82" w:rsidR="00653EA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rainy seaso</w:t>
            </w:r>
            <w:r w:rsidRPr="00E40E82" w:rsidR="00E8115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n. </w:t>
            </w:r>
            <w:r w:rsidR="004D092B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Fruit can </w:t>
            </w:r>
            <w:r w:rsidRPr="00E40E82" w:rsidR="00E8115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be harvested for the first time 3 years after planting.</w:t>
            </w:r>
          </w:p>
        </w:tc>
      </w:tr>
      <w:tr w:rsidRPr="00E40E82" w:rsidR="00653EAE" w:rsidTr="58875D93" w14:paraId="49AD2BFB" w14:textId="77777777">
        <w:tc>
          <w:tcPr>
            <w:tcW w:w="9062" w:type="dxa"/>
            <w:gridSpan w:val="2"/>
            <w:shd w:val="clear" w:color="auto" w:fill="D9D9D9" w:themeFill="background1" w:themeFillShade="D9"/>
            <w:tcMar/>
          </w:tcPr>
          <w:p w:rsidRPr="00E40E82" w:rsidR="00653EAE" w:rsidP="005D1B7F" w:rsidRDefault="00653EAE" w14:paraId="5FD35693" w14:textId="64485F9E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E40E82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7) Planning and Implementation Arrangements</w:t>
            </w:r>
          </w:p>
        </w:tc>
      </w:tr>
      <w:tr w:rsidRPr="00577360" w:rsidR="00653EAE" w:rsidTr="58875D93" w14:paraId="3ED72BF7" w14:textId="77777777">
        <w:tc>
          <w:tcPr>
            <w:tcW w:w="9062" w:type="dxa"/>
            <w:gridSpan w:val="2"/>
            <w:shd w:val="clear" w:color="auto" w:fill="FFFFFF" w:themeFill="background1"/>
            <w:tcMar/>
          </w:tcPr>
          <w:p w:rsidR="004D092B" w:rsidP="005D1B7F" w:rsidRDefault="004D092B" w14:paraId="5CB612BF" w14:textId="565FFC5F">
            <w:pPr>
              <w:pStyle w:val="Listenabsatz"/>
              <w:numPr>
                <w:ilvl w:val="0"/>
                <w:numId w:val="9"/>
              </w:numPr>
              <w:spacing w:before="120" w:after="120"/>
              <w:ind w:left="312" w:hanging="29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See </w:t>
            </w:r>
            <w:r w:rsidRPr="003B003E">
              <w:rPr>
                <w:rFonts w:ascii="Calibri" w:hAnsi="Calibri" w:eastAsia="Calibri" w:cs="Times New Roman"/>
                <w:i/>
                <w:sz w:val="20"/>
                <w:szCs w:val="20"/>
                <w:lang w:val="en-GB"/>
              </w:rPr>
              <w:t>area closures and live fence Info-techs</w:t>
            </w: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for detailed planning steps</w:t>
            </w:r>
            <w:r w:rsidR="000716C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concerning community organisation;</w:t>
            </w:r>
          </w:p>
          <w:p w:rsidR="000630D4" w:rsidP="005D1B7F" w:rsidRDefault="000630D4" w14:paraId="3B61A6C6" w14:textId="02F0A229">
            <w:pPr>
              <w:pStyle w:val="Listenabsatz"/>
              <w:numPr>
                <w:ilvl w:val="0"/>
                <w:numId w:val="9"/>
              </w:numPr>
              <w:spacing w:before="120" w:after="120"/>
              <w:ind w:left="312" w:hanging="29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Assist in negotiating </w:t>
            </w:r>
            <w:r w:rsidRPr="000630D4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community contribution (at least 50 %)</w:t>
            </w:r>
            <w:r w:rsidR="00984A1B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;</w:t>
            </w:r>
          </w:p>
          <w:p w:rsidRPr="00E40E82" w:rsidR="00A37E86" w:rsidP="005D1B7F" w:rsidRDefault="007F1745" w14:paraId="0BC93570" w14:textId="52019080">
            <w:pPr>
              <w:pStyle w:val="Listenabsatz"/>
              <w:numPr>
                <w:ilvl w:val="0"/>
                <w:numId w:val="9"/>
              </w:numPr>
              <w:spacing w:before="120" w:after="120"/>
              <w:ind w:left="312" w:hanging="29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E40E8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Training </w:t>
            </w:r>
            <w:r w:rsidR="000716C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of</w:t>
            </w:r>
            <w:r w:rsidRPr="00E40E8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beneficiaries on </w:t>
            </w:r>
            <w:r w:rsidRPr="00E40E82" w:rsidR="00E8115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Beles</w:t>
            </w:r>
            <w:r w:rsidRPr="00E40E8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  <w:r w:rsidR="005D1B7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establishment</w:t>
            </w:r>
            <w:r w:rsidR="00984A1B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and</w:t>
            </w:r>
            <w:r w:rsidR="000716C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  <w:r w:rsidRPr="00E40E8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management</w:t>
            </w:r>
            <w:r w:rsidR="005A5E0B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;</w:t>
            </w:r>
          </w:p>
          <w:p w:rsidRPr="00E40E82" w:rsidR="007F1745" w:rsidP="005D1B7F" w:rsidRDefault="00A37E86" w14:paraId="137D0937" w14:textId="78DE396B">
            <w:pPr>
              <w:pStyle w:val="Listenabsatz"/>
              <w:numPr>
                <w:ilvl w:val="0"/>
                <w:numId w:val="9"/>
              </w:numPr>
              <w:spacing w:before="120" w:after="120"/>
              <w:ind w:left="310" w:hanging="29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E40E8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Agreement</w:t>
            </w:r>
            <w:r w:rsidR="00984A1B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  <w:r w:rsidRPr="00E40E8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with beneficiaries</w:t>
            </w:r>
            <w:r w:rsidR="00984A1B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-</w:t>
            </w:r>
            <w:r w:rsidRPr="00E40E8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on plot location and their inputs for </w:t>
            </w:r>
            <w:r w:rsidRPr="00E40E82" w:rsidR="00E8115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Beles</w:t>
            </w:r>
            <w:r w:rsidRPr="00E40E8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  <w:r w:rsidR="00B3521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establishment and </w:t>
            </w:r>
            <w:r w:rsidRPr="00E40E82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management</w:t>
            </w:r>
            <w:r w:rsidRPr="00E40E82" w:rsidR="005F2294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.</w:t>
            </w:r>
          </w:p>
        </w:tc>
      </w:tr>
      <w:tr w:rsidRPr="00577360" w:rsidR="00CD1D82" w:rsidTr="58875D93" w14:paraId="01DDB5F4" w14:textId="77777777">
        <w:tc>
          <w:tcPr>
            <w:tcW w:w="9062" w:type="dxa"/>
            <w:gridSpan w:val="2"/>
            <w:shd w:val="clear" w:color="auto" w:fill="D9D9D9" w:themeFill="background1" w:themeFillShade="D9"/>
            <w:tcMar/>
          </w:tcPr>
          <w:p w:rsidRPr="00E40E82" w:rsidR="00CD1D82" w:rsidP="005D1B7F" w:rsidRDefault="00564D0B" w14:paraId="28B6A4D1" w14:textId="57D1F9DD">
            <w:pPr>
              <w:spacing w:before="120" w:after="12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8</w:t>
            </w:r>
            <w:r w:rsidRPr="00E40E82" w:rsidR="00CD1D82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) Work </w:t>
            </w:r>
            <w:r w:rsidR="00CB2D50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Steps</w:t>
            </w:r>
            <w:r w:rsidRPr="00E40E82" w:rsidR="008B7E1A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 and </w:t>
            </w:r>
            <w:r w:rsidRPr="00E40E82" w:rsidR="00E84ECC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I</w:t>
            </w:r>
            <w:r w:rsidRPr="00E40E82" w:rsidR="008B7E1A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nput </w:t>
            </w:r>
            <w:r w:rsidRPr="00E40E82" w:rsidR="00E84ECC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R</w:t>
            </w:r>
            <w:r w:rsidRPr="00E40E82" w:rsidR="008B7E1A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equirements</w:t>
            </w:r>
          </w:p>
        </w:tc>
      </w:tr>
      <w:tr w:rsidRPr="00577360" w:rsidR="00CD1D82" w:rsidTr="58875D93" w14:paraId="2BD226DF" w14:textId="77777777">
        <w:tc>
          <w:tcPr>
            <w:tcW w:w="9062" w:type="dxa"/>
            <w:gridSpan w:val="2"/>
            <w:shd w:val="clear" w:color="auto" w:fill="FFFFFF" w:themeFill="background1"/>
            <w:tcMar/>
          </w:tcPr>
          <w:p w:rsidR="000716C3" w:rsidP="005D1B7F" w:rsidRDefault="000716C3" w14:paraId="4634165D" w14:textId="49DD15BC">
            <w:pPr>
              <w:pStyle w:val="Listenabsatz"/>
              <w:numPr>
                <w:ilvl w:val="0"/>
                <w:numId w:val="18"/>
              </w:numPr>
              <w:spacing w:before="120" w:after="120"/>
              <w:ind w:left="447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Assist </w:t>
            </w:r>
            <w:r w:rsidR="00CD29A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in </w:t>
            </w:r>
            <w:r w:rsidR="00B3521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organising </w:t>
            </w:r>
            <w:r w:rsidR="00CD29A5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the </w:t>
            </w:r>
            <w:r w:rsidR="00B3521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preparation of p</w:t>
            </w:r>
            <w:r w:rsidRPr="000716C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lanting material</w:t>
            </w:r>
            <w:r w:rsidR="00B3521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:</w:t>
            </w:r>
            <w:r w:rsidRPr="000716C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  <w:r w:rsidRPr="000716C3" w:rsidR="00B3521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complete and healthy cladodes</w:t>
            </w:r>
            <w:r w:rsidR="00B3521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cut from live </w:t>
            </w:r>
            <w:r w:rsidRPr="005D1B7F" w:rsidR="00B35213">
              <w:rPr>
                <w:sz w:val="20"/>
                <w:szCs w:val="20"/>
                <w:lang w:val="en-US"/>
              </w:rPr>
              <w:t>plants</w:t>
            </w:r>
            <w:r w:rsidR="00B3521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.</w:t>
            </w:r>
            <w:r w:rsidRPr="000716C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  <w:r w:rsidR="00B3521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Cladodes </w:t>
            </w:r>
            <w:r w:rsidRPr="000716C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must heal and dehydrate for at least 2 weeks before planting. Use only</w:t>
            </w:r>
            <w:r w:rsidR="00B3521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cladodes</w:t>
            </w:r>
            <w:r w:rsidRPr="000716C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without discolorations or soft spots (bacterial soft rot).</w:t>
            </w:r>
          </w:p>
          <w:p w:rsidRPr="00CD29A5" w:rsidR="00B35213" w:rsidP="005D1B7F" w:rsidRDefault="00B35213" w14:paraId="17C3F0F9" w14:textId="445C27F2">
            <w:pPr>
              <w:pStyle w:val="Listenabsatz"/>
              <w:numPr>
                <w:ilvl w:val="0"/>
                <w:numId w:val="18"/>
              </w:numPr>
              <w:spacing w:before="120"/>
              <w:ind w:left="442" w:hanging="357"/>
              <w:rPr>
                <w:rFonts w:eastAsia="Calibri" w:cstheme="minorHAnsi"/>
                <w:sz w:val="20"/>
                <w:szCs w:val="20"/>
                <w:lang w:val="en-GB"/>
              </w:rPr>
            </w:pP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Assist</w:t>
            </w:r>
            <w:r w:rsidR="00F8160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and supervise</w:t>
            </w:r>
            <w:r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planting. </w:t>
            </w:r>
            <w:r w:rsidRPr="00CD29A5">
              <w:rPr>
                <w:rFonts w:eastAsia="Calibri" w:cstheme="minorHAnsi"/>
                <w:sz w:val="20"/>
                <w:szCs w:val="20"/>
                <w:lang w:val="en-GB"/>
              </w:rPr>
              <w:t>Technique:</w:t>
            </w:r>
          </w:p>
          <w:p w:rsidRPr="00B35213" w:rsidR="003D3735" w:rsidP="005D1B7F" w:rsidRDefault="00F8160E" w14:paraId="7D0E76DD" w14:textId="3E81C1A2">
            <w:pPr>
              <w:pStyle w:val="InfoTechbulletpoint"/>
              <w:numPr>
                <w:ilvl w:val="0"/>
                <w:numId w:val="15"/>
              </w:numPr>
              <w:spacing w:before="0" w:after="0"/>
              <w:ind w:left="1066" w:hanging="357"/>
              <w:contextualSpacing w:val="0"/>
              <w:rPr>
                <w:rFonts w:ascii="Calibri" w:hAnsi="Calibri" w:eastAsia="Calibri" w:cs="Times New Roman"/>
                <w:lang w:val="en-GB"/>
              </w:rPr>
            </w:pPr>
            <w:r w:rsidRPr="005D1B7F">
              <w:rPr>
                <w:rFonts w:ascii="Calibri" w:hAnsi="Calibri" w:eastAsia="Calibri" w:cs="Times New Roman"/>
                <w:lang w:val="en-GB"/>
              </w:rPr>
              <w:t>Three</w:t>
            </w:r>
            <w:r w:rsidRPr="00CD29A5">
              <w:rPr>
                <w:rFonts w:cstheme="minorHAnsi"/>
              </w:rPr>
              <w:t xml:space="preserve"> land preparation options for first establishment: 1) P</w:t>
            </w:r>
            <w:r w:rsidRPr="00CD29A5">
              <w:rPr>
                <w:rFonts w:cstheme="minorHAnsi"/>
                <w:lang w:val="en-GB"/>
              </w:rPr>
              <w:t xml:space="preserve">loughing with a depth of 60 - 80 cm, in order to ensure a good drainage. 2) Cross ripping of soil </w:t>
            </w:r>
            <w:r w:rsidR="006C5A28">
              <w:rPr>
                <w:rFonts w:cstheme="minorHAnsi"/>
                <w:lang w:val="en-GB"/>
              </w:rPr>
              <w:t xml:space="preserve">by hand </w:t>
            </w:r>
            <w:r w:rsidRPr="00CD29A5">
              <w:rPr>
                <w:rFonts w:cstheme="minorHAnsi"/>
                <w:lang w:val="en-GB"/>
              </w:rPr>
              <w:t xml:space="preserve">with a chisel to improve </w:t>
            </w:r>
            <w:r w:rsidRPr="00CD29A5">
              <w:rPr>
                <w:rFonts w:cstheme="minorHAnsi"/>
                <w:lang w:val="en-GB"/>
              </w:rPr>
              <w:lastRenderedPageBreak/>
              <w:t xml:space="preserve">drainage and avoid alteration of soil profile. 3) In sandy soils and soils free from weeds, pre-planting operations could be restricted to single </w:t>
            </w:r>
            <w:r w:rsidR="003D3735">
              <w:rPr>
                <w:rFonts w:cstheme="minorHAnsi"/>
                <w:lang w:val="en-GB"/>
              </w:rPr>
              <w:t xml:space="preserve">shallow </w:t>
            </w:r>
            <w:r w:rsidRPr="00CD29A5">
              <w:rPr>
                <w:rFonts w:cstheme="minorHAnsi"/>
                <w:lang w:val="en-GB"/>
              </w:rPr>
              <w:t>holes</w:t>
            </w:r>
            <w:r w:rsidR="005D1B7F">
              <w:rPr>
                <w:rFonts w:cstheme="minorHAnsi"/>
                <w:lang w:val="en-GB"/>
              </w:rPr>
              <w:t>;</w:t>
            </w:r>
          </w:p>
          <w:p w:rsidRPr="00B35213" w:rsidR="000716C3" w:rsidP="005D1B7F" w:rsidRDefault="000716C3" w14:paraId="6A96F9C5" w14:textId="55D062DB">
            <w:pPr>
              <w:pStyle w:val="Listenabsatz"/>
              <w:numPr>
                <w:ilvl w:val="1"/>
                <w:numId w:val="15"/>
              </w:numPr>
              <w:ind w:left="1157" w:hanging="346"/>
              <w:contextualSpacing w:val="0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B3521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Upright position: Cladode is buried in the ground down to two thirds of its size</w:t>
            </w:r>
            <w:r w:rsidR="005D1B7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;</w:t>
            </w:r>
          </w:p>
          <w:p w:rsidRPr="0072303F" w:rsidR="001E613D" w:rsidP="005D1B7F" w:rsidRDefault="000716C3" w14:paraId="7CE76009" w14:textId="19CFA2EF">
            <w:pPr>
              <w:pStyle w:val="Listenabsatz"/>
              <w:numPr>
                <w:ilvl w:val="1"/>
                <w:numId w:val="15"/>
              </w:numPr>
              <w:spacing w:before="120" w:after="120"/>
              <w:ind w:left="1156" w:hanging="345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 w:rsidRPr="00B3521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Flat position</w:t>
            </w:r>
            <w:r w:rsidR="00847314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is used to</w:t>
            </w:r>
            <w:r w:rsidRPr="00B35213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avoid rotting in case of high soil moisture content. The cladode is kept in place by </w:t>
            </w:r>
            <w:r w:rsidRPr="0072303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putting a small stone or a handful of soil on top of it. </w:t>
            </w:r>
            <w:r w:rsidRPr="0072303F" w:rsidR="001E613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Planting distance of 0.5 – 1 m in double row is recommended for live fence establishment</w:t>
            </w:r>
            <w:r w:rsidR="005D1B7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;</w:t>
            </w:r>
          </w:p>
          <w:p w:rsidRPr="0072303F" w:rsidR="001E613D" w:rsidP="005D1B7F" w:rsidRDefault="001F2E48" w14:paraId="26C60690" w14:textId="76A50757">
            <w:pPr>
              <w:pStyle w:val="Listenabsatz"/>
              <w:numPr>
                <w:ilvl w:val="0"/>
                <w:numId w:val="15"/>
              </w:numPr>
              <w:spacing w:before="120" w:after="120"/>
              <w:ind w:left="1156"/>
              <w:rPr>
                <w:sz w:val="20"/>
                <w:szCs w:val="20"/>
                <w:lang w:val="en-GB"/>
              </w:rPr>
            </w:pPr>
            <w:r w:rsidRPr="58875D93" w:rsidR="001F2E4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R</w:t>
            </w:r>
            <w:r w:rsidRPr="58875D93" w:rsidR="001E613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ecommended planting distances</w:t>
            </w:r>
            <w:r w:rsidRPr="58875D93" w:rsidR="001F2E48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 </w:t>
            </w:r>
            <w:r w:rsidRPr="58875D93" w:rsidR="39FD1427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 xml:space="preserve">for </w:t>
            </w:r>
            <w:r w:rsidRPr="58875D93" w:rsidR="003B003E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live fences can be as low as 30 cm</w:t>
            </w:r>
            <w:r w:rsidRPr="58875D93" w:rsidR="001E613D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. Contour rows with Beles can be established for erosion control, with Beles plants placed on the upper side of the furrow</w:t>
            </w:r>
            <w:r w:rsidRPr="58875D93" w:rsidR="005D1B7F">
              <w:rPr>
                <w:rFonts w:ascii="Calibri" w:hAnsi="Calibri" w:eastAsia="Calibri" w:cs="Times New Roman"/>
                <w:sz w:val="20"/>
                <w:szCs w:val="20"/>
                <w:lang w:val="en-GB"/>
              </w:rPr>
              <w:t>;</w:t>
            </w:r>
          </w:p>
          <w:p w:rsidRPr="0072303F" w:rsidR="00F8160E" w:rsidP="005D1B7F" w:rsidRDefault="003B003E" w14:paraId="565E59DF" w14:textId="0A9F010B">
            <w:pPr>
              <w:pStyle w:val="Listenabsatz"/>
              <w:numPr>
                <w:ilvl w:val="0"/>
                <w:numId w:val="18"/>
              </w:numPr>
              <w:spacing w:before="120" w:after="120"/>
              <w:ind w:left="447"/>
              <w:rPr>
                <w:sz w:val="20"/>
                <w:szCs w:val="20"/>
                <w:lang w:val="en-GB"/>
              </w:rPr>
            </w:pPr>
            <w:r w:rsidRPr="0072303F">
              <w:rPr>
                <w:sz w:val="20"/>
                <w:szCs w:val="20"/>
                <w:lang w:val="en-US"/>
              </w:rPr>
              <w:t>Twice daily</w:t>
            </w:r>
            <w:r w:rsidRPr="0072303F" w:rsidR="00F8160E">
              <w:rPr>
                <w:sz w:val="20"/>
                <w:szCs w:val="20"/>
                <w:lang w:val="en-US"/>
              </w:rPr>
              <w:t xml:space="preserve"> water</w:t>
            </w:r>
            <w:r w:rsidRPr="0072303F">
              <w:rPr>
                <w:sz w:val="20"/>
                <w:szCs w:val="20"/>
                <w:lang w:val="en-US"/>
              </w:rPr>
              <w:t>ing</w:t>
            </w:r>
            <w:r w:rsidRPr="0072303F" w:rsidR="00F8160E">
              <w:rPr>
                <w:sz w:val="20"/>
                <w:szCs w:val="20"/>
                <w:lang w:val="en-US"/>
              </w:rPr>
              <w:t xml:space="preserve"> during early establishment for root development</w:t>
            </w:r>
            <w:r w:rsidRPr="0072303F">
              <w:rPr>
                <w:sz w:val="20"/>
                <w:szCs w:val="20"/>
                <w:lang w:val="en-US"/>
              </w:rPr>
              <w:t>, but be careful to prevent waterlogging;</w:t>
            </w:r>
          </w:p>
          <w:p w:rsidRPr="0072303F" w:rsidR="00F8160E" w:rsidP="005D1B7F" w:rsidRDefault="00F8160E" w14:paraId="1E7E4AC7" w14:textId="416070F2">
            <w:pPr>
              <w:pStyle w:val="Listenabsatz"/>
              <w:numPr>
                <w:ilvl w:val="0"/>
                <w:numId w:val="18"/>
              </w:numPr>
              <w:spacing w:before="120" w:after="120"/>
              <w:ind w:left="447"/>
              <w:rPr>
                <w:sz w:val="20"/>
                <w:szCs w:val="20"/>
                <w:lang w:val="en-GB"/>
              </w:rPr>
            </w:pPr>
            <w:r w:rsidRPr="58875D93" w:rsidR="00F8160E">
              <w:rPr>
                <w:sz w:val="20"/>
                <w:szCs w:val="20"/>
                <w:lang w:val="en-US"/>
              </w:rPr>
              <w:t xml:space="preserve">Monitor community efforts </w:t>
            </w:r>
            <w:r w:rsidRPr="58875D93" w:rsidR="3466D956">
              <w:rPr>
                <w:sz w:val="20"/>
                <w:szCs w:val="20"/>
                <w:lang w:val="en-US"/>
              </w:rPr>
              <w:t xml:space="preserve">of </w:t>
            </w:r>
            <w:r w:rsidRPr="58875D93" w:rsidR="00F8160E">
              <w:rPr>
                <w:sz w:val="20"/>
                <w:szCs w:val="20"/>
                <w:lang w:val="en-US"/>
              </w:rPr>
              <w:t>protection of planted Beles from grazing (fences).</w:t>
            </w:r>
          </w:p>
          <w:p w:rsidRPr="00E40E82" w:rsidR="002C615C" w:rsidP="005D1B7F" w:rsidRDefault="00F32379" w14:paraId="7CB7A216" w14:textId="082DF178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72303F">
              <w:rPr>
                <w:sz w:val="20"/>
                <w:szCs w:val="20"/>
                <w:lang w:val="en-GB"/>
              </w:rPr>
              <w:t xml:space="preserve">So far </w:t>
            </w:r>
            <w:r w:rsidRPr="0072303F" w:rsidR="00982719">
              <w:rPr>
                <w:sz w:val="20"/>
                <w:szCs w:val="20"/>
                <w:lang w:val="en-GB"/>
              </w:rPr>
              <w:t xml:space="preserve">there are </w:t>
            </w:r>
            <w:r w:rsidRPr="0072303F">
              <w:rPr>
                <w:sz w:val="20"/>
                <w:szCs w:val="20"/>
                <w:lang w:val="en-GB"/>
              </w:rPr>
              <w:t>n</w:t>
            </w:r>
            <w:r w:rsidRPr="0072303F" w:rsidR="002C615C">
              <w:rPr>
                <w:sz w:val="20"/>
                <w:szCs w:val="20"/>
                <w:lang w:val="en-GB"/>
              </w:rPr>
              <w:t xml:space="preserve">o reliable figures </w:t>
            </w:r>
            <w:r w:rsidRPr="0072303F" w:rsidR="000630D4">
              <w:rPr>
                <w:sz w:val="20"/>
                <w:szCs w:val="20"/>
                <w:lang w:val="en-GB"/>
              </w:rPr>
              <w:t xml:space="preserve">available </w:t>
            </w:r>
            <w:r w:rsidRPr="0072303F" w:rsidR="002C615C">
              <w:rPr>
                <w:sz w:val="20"/>
                <w:szCs w:val="20"/>
                <w:lang w:val="en-GB"/>
              </w:rPr>
              <w:t xml:space="preserve">on labour </w:t>
            </w:r>
            <w:r w:rsidRPr="0072303F" w:rsidR="00982719">
              <w:rPr>
                <w:sz w:val="20"/>
                <w:szCs w:val="20"/>
                <w:lang w:val="en-GB"/>
              </w:rPr>
              <w:t xml:space="preserve">inputs </w:t>
            </w:r>
            <w:r w:rsidRPr="0072303F" w:rsidR="002C615C">
              <w:rPr>
                <w:sz w:val="20"/>
                <w:szCs w:val="20"/>
                <w:lang w:val="en-GB"/>
              </w:rPr>
              <w:t>for land preparation</w:t>
            </w:r>
            <w:r w:rsidRPr="0072303F" w:rsidR="003D3735">
              <w:rPr>
                <w:sz w:val="20"/>
                <w:szCs w:val="20"/>
                <w:lang w:val="en-GB"/>
              </w:rPr>
              <w:t>,</w:t>
            </w:r>
            <w:r w:rsidRPr="0072303F" w:rsidR="002C615C">
              <w:rPr>
                <w:sz w:val="20"/>
                <w:szCs w:val="20"/>
                <w:lang w:val="en-GB"/>
              </w:rPr>
              <w:t xml:space="preserve"> planting </w:t>
            </w:r>
            <w:r w:rsidRPr="0072303F" w:rsidR="003D3735">
              <w:rPr>
                <w:sz w:val="20"/>
                <w:szCs w:val="20"/>
                <w:lang w:val="en-GB"/>
              </w:rPr>
              <w:t xml:space="preserve">or harvesting </w:t>
            </w:r>
            <w:r w:rsidRPr="0072303F" w:rsidR="002C615C">
              <w:rPr>
                <w:sz w:val="20"/>
                <w:szCs w:val="20"/>
                <w:lang w:val="en-GB"/>
              </w:rPr>
              <w:t>of Beles under lowland conditions.</w:t>
            </w:r>
          </w:p>
        </w:tc>
      </w:tr>
      <w:tr w:rsidRPr="00E40E82" w:rsidR="00CB2D50" w:rsidTr="58875D93" w14:paraId="76052A8E" w14:textId="77777777">
        <w:tc>
          <w:tcPr>
            <w:tcW w:w="9062" w:type="dxa"/>
            <w:gridSpan w:val="2"/>
            <w:shd w:val="clear" w:color="auto" w:fill="D9D9D9" w:themeFill="background1" w:themeFillShade="D9"/>
            <w:tcMar/>
          </w:tcPr>
          <w:p w:rsidRPr="00E40E82" w:rsidR="00CB2D50" w:rsidP="005D1B7F" w:rsidRDefault="00CB2D50" w14:paraId="3B7AEDE4" w14:textId="5402ABCA">
            <w:pPr>
              <w:spacing w:before="120" w:after="120"/>
              <w:jc w:val="both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lastRenderedPageBreak/>
              <w:t>9</w:t>
            </w:r>
            <w:r w:rsidRPr="00E40E82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) </w:t>
            </w:r>
            <w:r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 xml:space="preserve">Risks, </w:t>
            </w:r>
            <w:r w:rsidRPr="00E40E82">
              <w:rPr>
                <w:rFonts w:ascii="Calibri" w:hAnsi="Calibri" w:eastAsia="Calibri" w:cs="Times New Roman"/>
                <w:b/>
                <w:sz w:val="20"/>
                <w:szCs w:val="20"/>
                <w:lang w:val="en-GB"/>
              </w:rPr>
              <w:t>Constraints and Limitations</w:t>
            </w:r>
          </w:p>
        </w:tc>
      </w:tr>
      <w:tr w:rsidRPr="00577360" w:rsidR="00CB2D50" w:rsidTr="58875D93" w14:paraId="1429D54A" w14:textId="77777777">
        <w:tc>
          <w:tcPr>
            <w:tcW w:w="9062" w:type="dxa"/>
            <w:gridSpan w:val="2"/>
            <w:shd w:val="clear" w:color="auto" w:fill="FFFFFF" w:themeFill="background1"/>
            <w:tcMar/>
          </w:tcPr>
          <w:p w:rsidR="00CB2D50" w:rsidP="005D1B7F" w:rsidRDefault="00412120" w14:paraId="07807591" w14:textId="4E8ED933">
            <w:pPr>
              <w:pStyle w:val="Listenabsatz"/>
              <w:numPr>
                <w:ilvl w:val="0"/>
                <w:numId w:val="8"/>
              </w:numPr>
              <w:spacing w:before="120" w:after="120"/>
              <w:ind w:left="593" w:hanging="42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Can become invasive if not controlled</w:t>
            </w:r>
            <w:r w:rsidR="004B66EC">
              <w:rPr>
                <w:sz w:val="20"/>
                <w:szCs w:val="20"/>
                <w:lang w:val="en-US"/>
              </w:rPr>
              <w:t>.</w:t>
            </w:r>
            <w:r w:rsidR="004B66EC">
              <w:t xml:space="preserve"> </w:t>
            </w:r>
            <w:r w:rsidRPr="004B66EC" w:rsidR="004B66EC">
              <w:rPr>
                <w:sz w:val="20"/>
                <w:szCs w:val="20"/>
                <w:lang w:val="en-US"/>
              </w:rPr>
              <w:t>Animals disperse seed widely and vegetative propagation has made this species difficult to eradicate</w:t>
            </w:r>
            <w:r w:rsidR="001C7CCC">
              <w:rPr>
                <w:sz w:val="20"/>
                <w:szCs w:val="20"/>
                <w:lang w:val="en-US"/>
              </w:rPr>
              <w:t>;</w:t>
            </w:r>
          </w:p>
          <w:p w:rsidR="004B66EC" w:rsidP="005D1B7F" w:rsidRDefault="006D3B57" w14:paraId="1B094116" w14:textId="036D8AD6">
            <w:pPr>
              <w:pStyle w:val="Listenabsatz"/>
              <w:numPr>
                <w:ilvl w:val="0"/>
                <w:numId w:val="8"/>
              </w:numPr>
              <w:spacing w:before="120" w:after="120"/>
              <w:ind w:left="593" w:hanging="425"/>
              <w:rPr>
                <w:sz w:val="20"/>
                <w:szCs w:val="20"/>
                <w:lang w:val="en-US"/>
              </w:rPr>
            </w:pPr>
            <w:r w:rsidRPr="58875D93" w:rsidR="006D3B57">
              <w:rPr>
                <w:sz w:val="20"/>
                <w:szCs w:val="20"/>
                <w:lang w:val="en-US"/>
              </w:rPr>
              <w:t>H</w:t>
            </w:r>
            <w:r w:rsidRPr="58875D93" w:rsidR="004B66EC">
              <w:rPr>
                <w:sz w:val="20"/>
                <w:szCs w:val="20"/>
                <w:lang w:val="en-US"/>
              </w:rPr>
              <w:t>as the ability to out-compete all other vegetation. The invasion process is exacerbated by selective grazing of stock on the few remaining native plants</w:t>
            </w:r>
            <w:r w:rsidRPr="58875D93" w:rsidR="003D3735">
              <w:rPr>
                <w:sz w:val="20"/>
                <w:szCs w:val="20"/>
                <w:lang w:val="en-US"/>
              </w:rPr>
              <w:t>,</w:t>
            </w:r>
            <w:r w:rsidRPr="58875D93" w:rsidR="004B66EC">
              <w:rPr>
                <w:sz w:val="20"/>
                <w:szCs w:val="20"/>
                <w:lang w:val="en-US"/>
              </w:rPr>
              <w:t xml:space="preserve"> which eventually results in monocultures of </w:t>
            </w:r>
            <w:r w:rsidRPr="58875D93" w:rsidR="004B66EC">
              <w:rPr>
                <w:i w:val="1"/>
                <w:iCs w:val="1"/>
                <w:sz w:val="20"/>
                <w:szCs w:val="20"/>
                <w:lang w:val="en-US"/>
              </w:rPr>
              <w:t>O</w:t>
            </w:r>
            <w:r w:rsidRPr="58875D93" w:rsidR="21EF50FD">
              <w:rPr>
                <w:i w:val="1"/>
                <w:iCs w:val="1"/>
                <w:sz w:val="20"/>
                <w:szCs w:val="20"/>
                <w:lang w:val="en-US"/>
              </w:rPr>
              <w:t>puntia</w:t>
            </w:r>
            <w:r w:rsidRPr="58875D93" w:rsidR="004B66EC">
              <w:rPr>
                <w:i w:val="1"/>
                <w:iCs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8875D93" w:rsidR="004B66EC">
              <w:rPr>
                <w:i w:val="1"/>
                <w:iCs w:val="1"/>
                <w:sz w:val="20"/>
                <w:szCs w:val="20"/>
                <w:lang w:val="en-US"/>
              </w:rPr>
              <w:t>ficus</w:t>
            </w:r>
            <w:proofErr w:type="spellEnd"/>
            <w:r w:rsidRPr="58875D93" w:rsidR="004B66EC">
              <w:rPr>
                <w:i w:val="1"/>
                <w:iCs w:val="1"/>
                <w:sz w:val="20"/>
                <w:szCs w:val="20"/>
                <w:lang w:val="en-US"/>
              </w:rPr>
              <w:t>-indica</w:t>
            </w:r>
            <w:r w:rsidRPr="58875D93" w:rsidR="004B66EC">
              <w:rPr>
                <w:sz w:val="20"/>
                <w:szCs w:val="20"/>
                <w:lang w:val="en-US"/>
              </w:rPr>
              <w:t xml:space="preserve"> with a dramatic loss of </w:t>
            </w:r>
            <w:proofErr w:type="gramStart"/>
            <w:r w:rsidRPr="58875D93" w:rsidR="004B66EC">
              <w:rPr>
                <w:sz w:val="20"/>
                <w:szCs w:val="20"/>
                <w:lang w:val="en-US"/>
              </w:rPr>
              <w:t>biodiversity</w:t>
            </w:r>
            <w:r w:rsidRPr="58875D93" w:rsidR="001C7CCC">
              <w:rPr>
                <w:sz w:val="20"/>
                <w:szCs w:val="20"/>
                <w:lang w:val="en-US"/>
              </w:rPr>
              <w:t>;</w:t>
            </w:r>
            <w:proofErr w:type="gramEnd"/>
          </w:p>
          <w:p w:rsidRPr="00891823" w:rsidR="00CB2D50" w:rsidP="005D1B7F" w:rsidRDefault="00272B2C" w14:paraId="3F68B805" w14:textId="681A36A4">
            <w:pPr>
              <w:pStyle w:val="Listenabsatz"/>
              <w:numPr>
                <w:ilvl w:val="0"/>
                <w:numId w:val="8"/>
              </w:numPr>
              <w:spacing w:before="120" w:after="120"/>
              <w:ind w:left="593" w:hanging="425"/>
              <w:rPr>
                <w:sz w:val="20"/>
                <w:szCs w:val="20"/>
                <w:lang w:val="en-US"/>
              </w:rPr>
            </w:pPr>
            <w:r w:rsidRPr="58875D93" w:rsidR="00272B2C">
              <w:rPr>
                <w:sz w:val="20"/>
                <w:szCs w:val="20"/>
                <w:lang w:val="en-US"/>
              </w:rPr>
              <w:t xml:space="preserve">Cladodes must be well </w:t>
            </w:r>
            <w:r w:rsidRPr="58875D93" w:rsidR="000630D4">
              <w:rPr>
                <w:sz w:val="20"/>
                <w:szCs w:val="20"/>
                <w:lang w:val="en-US"/>
              </w:rPr>
              <w:t xml:space="preserve">cleared </w:t>
            </w:r>
            <w:r w:rsidRPr="58875D93" w:rsidR="00272B2C">
              <w:rPr>
                <w:sz w:val="20"/>
                <w:szCs w:val="20"/>
                <w:lang w:val="en-US"/>
              </w:rPr>
              <w:t xml:space="preserve">of </w:t>
            </w:r>
            <w:r w:rsidRPr="58875D93" w:rsidR="003D7D79">
              <w:rPr>
                <w:sz w:val="20"/>
                <w:szCs w:val="20"/>
                <w:lang w:val="en-US"/>
              </w:rPr>
              <w:t>spines</w:t>
            </w:r>
            <w:r w:rsidRPr="58875D93" w:rsidR="00272B2C">
              <w:rPr>
                <w:sz w:val="20"/>
                <w:szCs w:val="20"/>
                <w:lang w:val="en-US"/>
              </w:rPr>
              <w:t xml:space="preserve"> before use as fodder</w:t>
            </w:r>
          </w:p>
          <w:p w:rsidRPr="00891823" w:rsidR="00CB2D50" w:rsidP="005D1B7F" w:rsidRDefault="00272B2C" w14:paraId="1B0B1B7A" w14:textId="74C00FB1">
            <w:pPr>
              <w:pStyle w:val="Listenabsatz"/>
              <w:numPr>
                <w:ilvl w:val="0"/>
                <w:numId w:val="8"/>
              </w:numPr>
              <w:spacing w:before="120" w:after="120"/>
              <w:ind w:left="593" w:hanging="425"/>
              <w:rPr>
                <w:sz w:val="20"/>
                <w:szCs w:val="20"/>
                <w:lang w:val="en-US"/>
              </w:rPr>
            </w:pPr>
            <w:r w:rsidRPr="58875D93" w:rsidR="7727AB4B">
              <w:rPr>
                <w:i w:val="1"/>
                <w:iCs w:val="1"/>
                <w:sz w:val="20"/>
                <w:szCs w:val="20"/>
                <w:lang w:val="en-US"/>
              </w:rPr>
              <w:t xml:space="preserve">Opuntia </w:t>
            </w:r>
            <w:proofErr w:type="spellStart"/>
            <w:r w:rsidRPr="58875D93" w:rsidR="7727AB4B">
              <w:rPr>
                <w:i w:val="1"/>
                <w:iCs w:val="1"/>
                <w:sz w:val="20"/>
                <w:szCs w:val="20"/>
                <w:lang w:val="en-US"/>
              </w:rPr>
              <w:t>ficus</w:t>
            </w:r>
            <w:proofErr w:type="spellEnd"/>
            <w:r w:rsidRPr="58875D93" w:rsidR="7727AB4B">
              <w:rPr>
                <w:i w:val="1"/>
                <w:iCs w:val="1"/>
                <w:sz w:val="20"/>
                <w:szCs w:val="20"/>
                <w:lang w:val="en-US"/>
              </w:rPr>
              <w:t>-indica</w:t>
            </w:r>
            <w:r w:rsidRPr="58875D93" w:rsidR="7727AB4B">
              <w:rPr>
                <w:sz w:val="20"/>
                <w:szCs w:val="20"/>
                <w:lang w:val="en-US"/>
              </w:rPr>
              <w:t xml:space="preserve"> could be destroyed by </w:t>
            </w:r>
            <w:r w:rsidRPr="58875D93" w:rsidR="1B016758">
              <w:rPr>
                <w:sz w:val="20"/>
                <w:szCs w:val="20"/>
                <w:lang w:val="en-US"/>
              </w:rPr>
              <w:t>cochineal scale insect</w:t>
            </w:r>
            <w:r w:rsidRPr="58875D93" w:rsidR="001C7CCC"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Pr="00577360" w:rsidR="001C7CCC" w:rsidP="0072303F" w:rsidRDefault="001C7CCC" w14:paraId="2FB817F5" w14:textId="27D74413">
      <w:pPr>
        <w:spacing w:before="60" w:after="60" w:line="240" w:lineRule="auto"/>
        <w:jc w:val="both"/>
        <w:rPr>
          <w:rFonts w:ascii="Calibri" w:hAnsi="Calibri" w:eastAsia="Calibri" w:cs="Times New Roman"/>
          <w:sz w:val="20"/>
          <w:szCs w:val="20"/>
          <w:lang w:val="en-GB"/>
        </w:rPr>
      </w:pPr>
      <w:bookmarkStart w:name="_GoBack" w:id="0"/>
      <w:bookmarkEnd w:id="0"/>
    </w:p>
    <w:sectPr w:rsidRPr="00577360" w:rsidR="001C7CCC" w:rsidSect="00D5307E">
      <w:pgSz w:w="11906" w:h="16838" w:orient="portrait"/>
      <w:pgMar w:top="1417" w:right="1417" w:bottom="1134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73E5B" w16cex:dateUtc="2021-03-13T19:36:00Z"/>
  <w16cex:commentExtensible w16cex:durableId="24083EFB" w16cex:dateUtc="2021-03-26T17:0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6625"/>
    <w:multiLevelType w:val="hybridMultilevel"/>
    <w:tmpl w:val="DD54813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3E782A"/>
    <w:multiLevelType w:val="hybridMultilevel"/>
    <w:tmpl w:val="70DE827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6F36C4"/>
    <w:multiLevelType w:val="hybridMultilevel"/>
    <w:tmpl w:val="66DC9CF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116C33"/>
    <w:multiLevelType w:val="hybridMultilevel"/>
    <w:tmpl w:val="99C82A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314"/>
    <w:multiLevelType w:val="hybridMultilevel"/>
    <w:tmpl w:val="B178E1F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3D6B4B"/>
    <w:multiLevelType w:val="hybridMultilevel"/>
    <w:tmpl w:val="56D81B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A1254"/>
    <w:multiLevelType w:val="hybridMultilevel"/>
    <w:tmpl w:val="9BC449B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B550D90"/>
    <w:multiLevelType w:val="hybridMultilevel"/>
    <w:tmpl w:val="038C7BF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5D4D12"/>
    <w:multiLevelType w:val="hybridMultilevel"/>
    <w:tmpl w:val="0F4ADC94"/>
    <w:lvl w:ilvl="0" w:tplc="04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10090003">
      <w:start w:val="1"/>
      <w:numFmt w:val="bullet"/>
      <w:lvlText w:val="o"/>
      <w:lvlJc w:val="left"/>
      <w:pPr>
        <w:ind w:left="1785" w:hanging="705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193E45"/>
    <w:multiLevelType w:val="hybridMultilevel"/>
    <w:tmpl w:val="259E772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0C3EF0"/>
    <w:multiLevelType w:val="hybridMultilevel"/>
    <w:tmpl w:val="7AF466C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785" w:hanging="705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CE06BF0"/>
    <w:multiLevelType w:val="hybridMultilevel"/>
    <w:tmpl w:val="B50C3B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10175"/>
    <w:multiLevelType w:val="hybridMultilevel"/>
    <w:tmpl w:val="47668E6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6A53BA"/>
    <w:multiLevelType w:val="hybridMultilevel"/>
    <w:tmpl w:val="139C9B02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1E73940"/>
    <w:multiLevelType w:val="hybridMultilevel"/>
    <w:tmpl w:val="289C5BBE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2E70E0C"/>
    <w:multiLevelType w:val="hybridMultilevel"/>
    <w:tmpl w:val="9D880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B436A"/>
    <w:multiLevelType w:val="hybridMultilevel"/>
    <w:tmpl w:val="FF0C278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1A5DA2"/>
    <w:multiLevelType w:val="hybridMultilevel"/>
    <w:tmpl w:val="267E07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6"/>
  </w:num>
  <w:num w:numId="5">
    <w:abstractNumId w:val="3"/>
  </w:num>
  <w:num w:numId="6">
    <w:abstractNumId w:val="11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  <w:num w:numId="11">
    <w:abstractNumId w:val="12"/>
  </w:num>
  <w:num w:numId="12">
    <w:abstractNumId w:val="1"/>
  </w:num>
  <w:num w:numId="13">
    <w:abstractNumId w:val="17"/>
  </w:num>
  <w:num w:numId="14">
    <w:abstractNumId w:val="6"/>
  </w:num>
  <w:num w:numId="15">
    <w:abstractNumId w:val="8"/>
  </w:num>
  <w:num w:numId="16">
    <w:abstractNumId w:val="13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F5"/>
    <w:rsid w:val="00001C23"/>
    <w:rsid w:val="000046C6"/>
    <w:rsid w:val="00006459"/>
    <w:rsid w:val="0000740B"/>
    <w:rsid w:val="0001008E"/>
    <w:rsid w:val="00025D84"/>
    <w:rsid w:val="000270FB"/>
    <w:rsid w:val="00027257"/>
    <w:rsid w:val="000336E6"/>
    <w:rsid w:val="0005405E"/>
    <w:rsid w:val="000630D4"/>
    <w:rsid w:val="000652FC"/>
    <w:rsid w:val="000656FB"/>
    <w:rsid w:val="000716C3"/>
    <w:rsid w:val="00095498"/>
    <w:rsid w:val="00095D41"/>
    <w:rsid w:val="000A5EC5"/>
    <w:rsid w:val="000B20DB"/>
    <w:rsid w:val="000B3C85"/>
    <w:rsid w:val="000C1CCC"/>
    <w:rsid w:val="000C4C58"/>
    <w:rsid w:val="000C5CDF"/>
    <w:rsid w:val="000C7A33"/>
    <w:rsid w:val="000D27AA"/>
    <w:rsid w:val="000D7A86"/>
    <w:rsid w:val="000E26C5"/>
    <w:rsid w:val="000E7DC0"/>
    <w:rsid w:val="000F1874"/>
    <w:rsid w:val="000F5141"/>
    <w:rsid w:val="001018B2"/>
    <w:rsid w:val="00101B25"/>
    <w:rsid w:val="001224A1"/>
    <w:rsid w:val="00127444"/>
    <w:rsid w:val="0013699A"/>
    <w:rsid w:val="0015654F"/>
    <w:rsid w:val="0016429C"/>
    <w:rsid w:val="001823FB"/>
    <w:rsid w:val="0018692C"/>
    <w:rsid w:val="001933A8"/>
    <w:rsid w:val="001A445F"/>
    <w:rsid w:val="001A53D4"/>
    <w:rsid w:val="001C7CCC"/>
    <w:rsid w:val="001D664F"/>
    <w:rsid w:val="001E613D"/>
    <w:rsid w:val="001E77F9"/>
    <w:rsid w:val="001F2263"/>
    <w:rsid w:val="001F2E48"/>
    <w:rsid w:val="002028C7"/>
    <w:rsid w:val="002162C8"/>
    <w:rsid w:val="00216577"/>
    <w:rsid w:val="0021687D"/>
    <w:rsid w:val="0023419A"/>
    <w:rsid w:val="002518A1"/>
    <w:rsid w:val="00254AAA"/>
    <w:rsid w:val="00272B2C"/>
    <w:rsid w:val="00273AB4"/>
    <w:rsid w:val="002A057F"/>
    <w:rsid w:val="002C615C"/>
    <w:rsid w:val="002F430E"/>
    <w:rsid w:val="0030198F"/>
    <w:rsid w:val="0030636D"/>
    <w:rsid w:val="0034208B"/>
    <w:rsid w:val="003539C9"/>
    <w:rsid w:val="003732F6"/>
    <w:rsid w:val="00373ED2"/>
    <w:rsid w:val="00375249"/>
    <w:rsid w:val="00377A8B"/>
    <w:rsid w:val="003A468D"/>
    <w:rsid w:val="003A590B"/>
    <w:rsid w:val="003B003E"/>
    <w:rsid w:val="003C670E"/>
    <w:rsid w:val="003C7F67"/>
    <w:rsid w:val="003D3735"/>
    <w:rsid w:val="003D7D79"/>
    <w:rsid w:val="003E3483"/>
    <w:rsid w:val="003E60FB"/>
    <w:rsid w:val="003F4FD1"/>
    <w:rsid w:val="004036C8"/>
    <w:rsid w:val="00405E6B"/>
    <w:rsid w:val="00406DC9"/>
    <w:rsid w:val="00412120"/>
    <w:rsid w:val="00420E14"/>
    <w:rsid w:val="00447F01"/>
    <w:rsid w:val="004515DC"/>
    <w:rsid w:val="004549F2"/>
    <w:rsid w:val="004617EF"/>
    <w:rsid w:val="00481E1D"/>
    <w:rsid w:val="00493B3F"/>
    <w:rsid w:val="00494F50"/>
    <w:rsid w:val="004A0756"/>
    <w:rsid w:val="004B0FF0"/>
    <w:rsid w:val="004B2A41"/>
    <w:rsid w:val="004B2F8D"/>
    <w:rsid w:val="004B66EC"/>
    <w:rsid w:val="004C3177"/>
    <w:rsid w:val="004D092B"/>
    <w:rsid w:val="00503412"/>
    <w:rsid w:val="005104F6"/>
    <w:rsid w:val="0051197F"/>
    <w:rsid w:val="00512BCE"/>
    <w:rsid w:val="00525D06"/>
    <w:rsid w:val="00543BEA"/>
    <w:rsid w:val="00547E37"/>
    <w:rsid w:val="00561CB6"/>
    <w:rsid w:val="00563E42"/>
    <w:rsid w:val="005642AE"/>
    <w:rsid w:val="00564D0B"/>
    <w:rsid w:val="00577360"/>
    <w:rsid w:val="005A5609"/>
    <w:rsid w:val="005A5E0B"/>
    <w:rsid w:val="005D193E"/>
    <w:rsid w:val="005D1B7F"/>
    <w:rsid w:val="005D3118"/>
    <w:rsid w:val="005D48C9"/>
    <w:rsid w:val="005F2294"/>
    <w:rsid w:val="005F67A9"/>
    <w:rsid w:val="005F792B"/>
    <w:rsid w:val="0060236B"/>
    <w:rsid w:val="0060386D"/>
    <w:rsid w:val="00603C46"/>
    <w:rsid w:val="00620F8C"/>
    <w:rsid w:val="00621C84"/>
    <w:rsid w:val="00636BEC"/>
    <w:rsid w:val="00647AD8"/>
    <w:rsid w:val="00653EAE"/>
    <w:rsid w:val="00685BFA"/>
    <w:rsid w:val="00687345"/>
    <w:rsid w:val="00691648"/>
    <w:rsid w:val="006916C0"/>
    <w:rsid w:val="00694AE7"/>
    <w:rsid w:val="006A23D1"/>
    <w:rsid w:val="006A2590"/>
    <w:rsid w:val="006B26D1"/>
    <w:rsid w:val="006B298A"/>
    <w:rsid w:val="006B2C57"/>
    <w:rsid w:val="006B51D7"/>
    <w:rsid w:val="006C242A"/>
    <w:rsid w:val="006C3B22"/>
    <w:rsid w:val="006C4A4D"/>
    <w:rsid w:val="006C5A28"/>
    <w:rsid w:val="006D3B57"/>
    <w:rsid w:val="006D454A"/>
    <w:rsid w:val="006E2A94"/>
    <w:rsid w:val="006F279E"/>
    <w:rsid w:val="00717828"/>
    <w:rsid w:val="0072303F"/>
    <w:rsid w:val="00724544"/>
    <w:rsid w:val="007504E3"/>
    <w:rsid w:val="00773C1A"/>
    <w:rsid w:val="007753CB"/>
    <w:rsid w:val="00795CE1"/>
    <w:rsid w:val="007A15DF"/>
    <w:rsid w:val="007A1BBF"/>
    <w:rsid w:val="007C6091"/>
    <w:rsid w:val="007D12EE"/>
    <w:rsid w:val="007D5BF2"/>
    <w:rsid w:val="007F1745"/>
    <w:rsid w:val="007F3A8F"/>
    <w:rsid w:val="007F7CCA"/>
    <w:rsid w:val="00800316"/>
    <w:rsid w:val="008013C2"/>
    <w:rsid w:val="00806871"/>
    <w:rsid w:val="00810710"/>
    <w:rsid w:val="00822A6C"/>
    <w:rsid w:val="0083033C"/>
    <w:rsid w:val="00831F6A"/>
    <w:rsid w:val="00840B17"/>
    <w:rsid w:val="00844A05"/>
    <w:rsid w:val="00847314"/>
    <w:rsid w:val="00850C11"/>
    <w:rsid w:val="00854CE6"/>
    <w:rsid w:val="00855E3E"/>
    <w:rsid w:val="008575BE"/>
    <w:rsid w:val="00861FDF"/>
    <w:rsid w:val="00861FE1"/>
    <w:rsid w:val="0086741E"/>
    <w:rsid w:val="00874B9B"/>
    <w:rsid w:val="00875AC3"/>
    <w:rsid w:val="008764BC"/>
    <w:rsid w:val="00890D10"/>
    <w:rsid w:val="00891823"/>
    <w:rsid w:val="008934EF"/>
    <w:rsid w:val="008A4333"/>
    <w:rsid w:val="008A7E88"/>
    <w:rsid w:val="008B1376"/>
    <w:rsid w:val="008B2D36"/>
    <w:rsid w:val="008B7E1A"/>
    <w:rsid w:val="008E67DF"/>
    <w:rsid w:val="008F49F5"/>
    <w:rsid w:val="009063E7"/>
    <w:rsid w:val="009243F0"/>
    <w:rsid w:val="00927D48"/>
    <w:rsid w:val="00930600"/>
    <w:rsid w:val="00942E13"/>
    <w:rsid w:val="00947728"/>
    <w:rsid w:val="00976D7F"/>
    <w:rsid w:val="00977A40"/>
    <w:rsid w:val="00980A4F"/>
    <w:rsid w:val="00980F0C"/>
    <w:rsid w:val="00982719"/>
    <w:rsid w:val="00984A1B"/>
    <w:rsid w:val="00993134"/>
    <w:rsid w:val="009931FC"/>
    <w:rsid w:val="009C6A23"/>
    <w:rsid w:val="009E0BE2"/>
    <w:rsid w:val="009E6F40"/>
    <w:rsid w:val="00A06B4D"/>
    <w:rsid w:val="00A11C4B"/>
    <w:rsid w:val="00A12146"/>
    <w:rsid w:val="00A27359"/>
    <w:rsid w:val="00A340E9"/>
    <w:rsid w:val="00A37E86"/>
    <w:rsid w:val="00A426AB"/>
    <w:rsid w:val="00A4720D"/>
    <w:rsid w:val="00A50371"/>
    <w:rsid w:val="00A766BE"/>
    <w:rsid w:val="00A95E42"/>
    <w:rsid w:val="00A962B3"/>
    <w:rsid w:val="00AC3744"/>
    <w:rsid w:val="00AD68F7"/>
    <w:rsid w:val="00B12E8F"/>
    <w:rsid w:val="00B12FAC"/>
    <w:rsid w:val="00B13495"/>
    <w:rsid w:val="00B21E05"/>
    <w:rsid w:val="00B30C90"/>
    <w:rsid w:val="00B31BB9"/>
    <w:rsid w:val="00B35213"/>
    <w:rsid w:val="00B462B4"/>
    <w:rsid w:val="00B46EBF"/>
    <w:rsid w:val="00B7645F"/>
    <w:rsid w:val="00B83201"/>
    <w:rsid w:val="00B85AE7"/>
    <w:rsid w:val="00B87871"/>
    <w:rsid w:val="00B92871"/>
    <w:rsid w:val="00B9428F"/>
    <w:rsid w:val="00B9450C"/>
    <w:rsid w:val="00BD5FFE"/>
    <w:rsid w:val="00BD62E3"/>
    <w:rsid w:val="00BE525F"/>
    <w:rsid w:val="00BF4E3C"/>
    <w:rsid w:val="00BF542A"/>
    <w:rsid w:val="00BF7282"/>
    <w:rsid w:val="00C06877"/>
    <w:rsid w:val="00C25E4C"/>
    <w:rsid w:val="00C47317"/>
    <w:rsid w:val="00C50938"/>
    <w:rsid w:val="00C64976"/>
    <w:rsid w:val="00C8499D"/>
    <w:rsid w:val="00C947CC"/>
    <w:rsid w:val="00CA3FDD"/>
    <w:rsid w:val="00CA4D95"/>
    <w:rsid w:val="00CB2D50"/>
    <w:rsid w:val="00CC0343"/>
    <w:rsid w:val="00CC04D8"/>
    <w:rsid w:val="00CC2628"/>
    <w:rsid w:val="00CC39E0"/>
    <w:rsid w:val="00CD1D82"/>
    <w:rsid w:val="00CD22AF"/>
    <w:rsid w:val="00CD2459"/>
    <w:rsid w:val="00CD29A5"/>
    <w:rsid w:val="00CD2E7F"/>
    <w:rsid w:val="00CD49FF"/>
    <w:rsid w:val="00CD7AE8"/>
    <w:rsid w:val="00CF3894"/>
    <w:rsid w:val="00D00CD3"/>
    <w:rsid w:val="00D0213C"/>
    <w:rsid w:val="00D022C0"/>
    <w:rsid w:val="00D0644F"/>
    <w:rsid w:val="00D35DE3"/>
    <w:rsid w:val="00D5307E"/>
    <w:rsid w:val="00D60CBC"/>
    <w:rsid w:val="00D750F8"/>
    <w:rsid w:val="00D8197C"/>
    <w:rsid w:val="00DA4ABD"/>
    <w:rsid w:val="00DC4262"/>
    <w:rsid w:val="00DD46D6"/>
    <w:rsid w:val="00DD634D"/>
    <w:rsid w:val="00DF5104"/>
    <w:rsid w:val="00E07DFD"/>
    <w:rsid w:val="00E40E82"/>
    <w:rsid w:val="00E4255E"/>
    <w:rsid w:val="00E449DD"/>
    <w:rsid w:val="00E45ECA"/>
    <w:rsid w:val="00E53FDE"/>
    <w:rsid w:val="00E562A9"/>
    <w:rsid w:val="00E6571D"/>
    <w:rsid w:val="00E7102E"/>
    <w:rsid w:val="00E7395B"/>
    <w:rsid w:val="00E8115D"/>
    <w:rsid w:val="00E84ECC"/>
    <w:rsid w:val="00E85F0E"/>
    <w:rsid w:val="00E97D59"/>
    <w:rsid w:val="00EA5526"/>
    <w:rsid w:val="00EB2EE8"/>
    <w:rsid w:val="00EC444A"/>
    <w:rsid w:val="00EE1BD3"/>
    <w:rsid w:val="00F24AB1"/>
    <w:rsid w:val="00F32379"/>
    <w:rsid w:val="00F34852"/>
    <w:rsid w:val="00F36D86"/>
    <w:rsid w:val="00F46096"/>
    <w:rsid w:val="00F50DBA"/>
    <w:rsid w:val="00F563CE"/>
    <w:rsid w:val="00F75B16"/>
    <w:rsid w:val="00F81278"/>
    <w:rsid w:val="00F8160E"/>
    <w:rsid w:val="00F937AB"/>
    <w:rsid w:val="00F97974"/>
    <w:rsid w:val="00FA3487"/>
    <w:rsid w:val="00FD6734"/>
    <w:rsid w:val="00FE0783"/>
    <w:rsid w:val="00FE42CC"/>
    <w:rsid w:val="00FF46F5"/>
    <w:rsid w:val="07388065"/>
    <w:rsid w:val="08D450C6"/>
    <w:rsid w:val="0E6699D4"/>
    <w:rsid w:val="19FAF64D"/>
    <w:rsid w:val="1B016758"/>
    <w:rsid w:val="21EF50FD"/>
    <w:rsid w:val="2C6AC644"/>
    <w:rsid w:val="3466D956"/>
    <w:rsid w:val="39FD1427"/>
    <w:rsid w:val="58875D93"/>
    <w:rsid w:val="7727AB4B"/>
    <w:rsid w:val="7DB9A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0722"/>
  <w15:docId w15:val="{FBF203A2-6864-4800-BD76-C3DB064C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leGrid1" w:customStyle="1">
    <w:name w:val="Table Grid1"/>
    <w:basedOn w:val="NormaleTabelle"/>
    <w:next w:val="Tabellenraster"/>
    <w:uiPriority w:val="59"/>
    <w:rsid w:val="008F49F5"/>
    <w:pPr>
      <w:spacing w:after="0" w:line="240" w:lineRule="auto"/>
    </w:pPr>
    <w:rPr>
      <w:lang w:val="nl-N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enraster">
    <w:name w:val="Table Grid"/>
    <w:basedOn w:val="NormaleTabelle"/>
    <w:uiPriority w:val="59"/>
    <w:rsid w:val="008F49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0C7A33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7D5BF2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E7D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7DC0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0E7DC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7DC0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0E7DC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7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0E7DC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43BE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3BE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77A8B"/>
    <w:pPr>
      <w:spacing w:after="0" w:line="240" w:lineRule="auto"/>
    </w:pPr>
  </w:style>
  <w:style w:type="paragraph" w:styleId="InfoTechbulletpoint" w:customStyle="1">
    <w:name w:val="InfoTech bullet point"/>
    <w:basedOn w:val="Listenabsatz"/>
    <w:link w:val="InfoTechbulletpointZchn"/>
    <w:qFormat/>
    <w:rsid w:val="005D1B7F"/>
    <w:pPr>
      <w:spacing w:before="60" w:after="120" w:line="240" w:lineRule="auto"/>
      <w:ind w:left="360" w:hanging="360"/>
    </w:pPr>
    <w:rPr>
      <w:sz w:val="20"/>
      <w:szCs w:val="20"/>
      <w:lang w:val="en-US"/>
    </w:rPr>
  </w:style>
  <w:style w:type="character" w:styleId="InfoTechbulletpointZchn" w:customStyle="1">
    <w:name w:val="InfoTech bullet point Zchn"/>
    <w:basedOn w:val="Absatz-Standardschriftart"/>
    <w:link w:val="InfoTechbulletpoint"/>
    <w:rsid w:val="005D1B7F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microsoft.com/office/2018/08/relationships/commentsExtensible" Target="commentsExtensi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D52785D6BD2D48BFDBF06E585A9F66" ma:contentTypeVersion="4" ma:contentTypeDescription="Ein neues Dokument erstellen." ma:contentTypeScope="" ma:versionID="c22330d934ed93a436df703472b3ab5f">
  <xsd:schema xmlns:xsd="http://www.w3.org/2001/XMLSchema" xmlns:xs="http://www.w3.org/2001/XMLSchema" xmlns:p="http://schemas.microsoft.com/office/2006/metadata/properties" xmlns:ns2="1ffb7387-a71a-451d-8f55-6b2718e40ed0" targetNamespace="http://schemas.microsoft.com/office/2006/metadata/properties" ma:root="true" ma:fieldsID="1e44f1bb1e65c20c605f7d9499468bdb" ns2:_="">
    <xsd:import namespace="1ffb7387-a71a-451d-8f55-6b2718e40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b7387-a71a-451d-8f55-6b2718e40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604D6-E8D3-4EFC-AFDC-2360885AF676}"/>
</file>

<file path=customXml/itemProps2.xml><?xml version="1.0" encoding="utf-8"?>
<ds:datastoreItem xmlns:ds="http://schemas.openxmlformats.org/officeDocument/2006/customXml" ds:itemID="{5798B0D8-0123-4BF6-9DC4-B5A01069C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F172FF-3E18-47E1-A38F-435BB2B17D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17DDF8-7A35-4A1A-842C-436F31F0575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GIZ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UserLA4528</dc:creator>
  <cp:lastModifiedBy>Akker, Elisabeth van den GIZ ET</cp:lastModifiedBy>
  <cp:revision>5</cp:revision>
  <cp:lastPrinted>2017-05-22T07:49:00Z</cp:lastPrinted>
  <dcterms:created xsi:type="dcterms:W3CDTF">2021-05-30T17:46:00Z</dcterms:created>
  <dcterms:modified xsi:type="dcterms:W3CDTF">2021-06-24T18:30:38Z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0x010100DED52785D6BD2D48BFDBF06E585A9F66</vt:lpwstr>
  </property>
  <property fmtid="{D5CDD505-2E9C-101B-9397-08002B2CF9AE}" pid="3" name="Order">
    <vt:r8>2413700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